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EBE0F" w14:textId="77777777" w:rsidR="00DA3AFF" w:rsidRPr="00DA3AFF" w:rsidRDefault="00DA3AFF" w:rsidP="00DA3AFF">
      <w:pPr>
        <w:shd w:val="clear" w:color="auto" w:fill="FFFFFF"/>
        <w:spacing w:before="161" w:after="161" w:line="240" w:lineRule="auto"/>
        <w:outlineLvl w:val="0"/>
        <w:rPr>
          <w:rFonts w:ascii="Roboto" w:eastAsia="Times New Roman" w:hAnsi="Roboto" w:cs="Segoe UI"/>
          <w:kern w:val="36"/>
          <w:sz w:val="48"/>
          <w:szCs w:val="48"/>
          <w:lang w:val="en" w:eastAsia="en-AU"/>
        </w:rPr>
      </w:pPr>
      <w:r w:rsidRPr="00DA3AFF">
        <w:rPr>
          <w:rFonts w:ascii="Roboto" w:eastAsia="Times New Roman" w:hAnsi="Roboto" w:cs="Segoe UI"/>
          <w:kern w:val="36"/>
          <w:sz w:val="48"/>
          <w:szCs w:val="48"/>
          <w:lang w:val="en" w:eastAsia="en-AU"/>
        </w:rPr>
        <w:t>What are the thresholds</w:t>
      </w:r>
    </w:p>
    <w:p w14:paraId="76BDF4CD" w14:textId="77777777"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 xml:space="preserve">Find the threshold amounts for Medicare Safety Nets. </w:t>
      </w:r>
    </w:p>
    <w:p w14:paraId="706554E1" w14:textId="77777777"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Medicare Safety Nets have thresholds. When you spend certain amounts in gap and out of pocket costs, you’ll reach the thresholds. Once you’ve reached the thresholds, you’ll start getting higher Medicare benefits. This means you’ll get more money back from us for certain Medicare services.</w:t>
      </w:r>
    </w:p>
    <w:p w14:paraId="7A76380B" w14:textId="4860EB57"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 xml:space="preserve">Only verified costs count towards the threshold. Verified costs are when you pay your doctor’s fee before you claim from us. If you have unverified costs, you’ll need to pay them before they will count towards your threshold. Unverified costs are when you don’t pay your doctor’s fee before you claim from us. Read more about the difference between </w:t>
      </w:r>
      <w:hyperlink r:id="rId7" w:history="1">
        <w:r w:rsidRPr="00DA3AFF">
          <w:rPr>
            <w:rFonts w:ascii="Roboto" w:eastAsia="Times New Roman" w:hAnsi="Roboto" w:cs="Segoe UI"/>
            <w:color w:val="0000FF"/>
            <w:sz w:val="24"/>
            <w:szCs w:val="24"/>
            <w:u w:val="single"/>
            <w:lang w:val="en" w:eastAsia="en-AU"/>
          </w:rPr>
          <w:t>verified and unverified costs</w:t>
        </w:r>
      </w:hyperlink>
      <w:r w:rsidRPr="00DA3AFF">
        <w:rPr>
          <w:rFonts w:ascii="Roboto" w:eastAsia="Times New Roman" w:hAnsi="Roboto" w:cs="Segoe UI"/>
          <w:sz w:val="24"/>
          <w:szCs w:val="24"/>
          <w:lang w:val="en" w:eastAsia="en-AU"/>
        </w:rPr>
        <w:t>.</w:t>
      </w:r>
    </w:p>
    <w:p w14:paraId="2450E506" w14:textId="77777777"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The threshold amounts are set each year from 1 January.</w:t>
      </w:r>
    </w:p>
    <w:p w14:paraId="4E6EE7BA" w14:textId="1254C2CA" w:rsidR="00DA3AFF" w:rsidRPr="00DA3AFF" w:rsidRDefault="00FC14FA" w:rsidP="00DA3AFF">
      <w:pPr>
        <w:shd w:val="clear" w:color="auto" w:fill="FFFFFF"/>
        <w:spacing w:before="100" w:beforeAutospacing="1" w:after="100" w:afterAutospacing="1" w:line="240" w:lineRule="auto"/>
        <w:outlineLvl w:val="1"/>
        <w:rPr>
          <w:rFonts w:ascii="Roboto" w:eastAsia="Times New Roman" w:hAnsi="Roboto" w:cs="Segoe UI"/>
          <w:b/>
          <w:bCs/>
          <w:sz w:val="36"/>
          <w:szCs w:val="36"/>
          <w:lang w:val="en" w:eastAsia="en-AU"/>
        </w:rPr>
      </w:pPr>
      <w:r>
        <w:rPr>
          <w:rFonts w:ascii="Roboto" w:eastAsia="Times New Roman" w:hAnsi="Roboto" w:cs="Segoe UI"/>
          <w:b/>
          <w:bCs/>
          <w:sz w:val="36"/>
          <w:szCs w:val="36"/>
          <w:lang w:val="en" w:eastAsia="en-AU"/>
        </w:rPr>
        <w:t>2022</w:t>
      </w:r>
      <w:r w:rsidR="00DA3AFF" w:rsidRPr="00DA3AFF">
        <w:rPr>
          <w:rFonts w:ascii="Roboto" w:eastAsia="Times New Roman" w:hAnsi="Roboto" w:cs="Segoe UI"/>
          <w:b/>
          <w:bCs/>
          <w:sz w:val="36"/>
          <w:szCs w:val="36"/>
          <w:lang w:val="en" w:eastAsia="en-AU"/>
        </w:rPr>
        <w:t xml:space="preserve"> Medicare Safety Nets thresholds</w:t>
      </w:r>
    </w:p>
    <w:tbl>
      <w:tblPr>
        <w:tblW w:w="0" w:type="auto"/>
        <w:tblCellMar>
          <w:top w:w="15" w:type="dxa"/>
          <w:left w:w="15" w:type="dxa"/>
          <w:bottom w:w="15" w:type="dxa"/>
          <w:right w:w="15" w:type="dxa"/>
        </w:tblCellMar>
        <w:tblLook w:val="04A0" w:firstRow="1" w:lastRow="0" w:firstColumn="1" w:lastColumn="0" w:noHBand="0" w:noVBand="1"/>
        <w:tblCaption w:val="2022 Medicare Safety Nets Thresholds"/>
        <w:tblDescription w:val="OMSN $496.60&#10;EMSN $2,249.80&#10;Concessional and Family tax benefit A $717.90"/>
      </w:tblPr>
      <w:tblGrid>
        <w:gridCol w:w="2336"/>
        <w:gridCol w:w="1207"/>
        <w:gridCol w:w="2043"/>
        <w:gridCol w:w="1545"/>
        <w:gridCol w:w="1895"/>
      </w:tblGrid>
      <w:tr w:rsidR="00DA3AFF" w:rsidRPr="00DA3AFF" w14:paraId="0E088E96" w14:textId="77777777" w:rsidTr="00DA3AFF">
        <w:trPr>
          <w:tblHeader/>
        </w:trPr>
        <w:tc>
          <w:tcPr>
            <w:tcW w:w="0" w:type="auto"/>
            <w:vAlign w:val="center"/>
            <w:hideMark/>
          </w:tcPr>
          <w:p w14:paraId="0FBCAE87" w14:textId="77777777"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Thresholds</w:t>
            </w:r>
          </w:p>
        </w:tc>
        <w:tc>
          <w:tcPr>
            <w:tcW w:w="0" w:type="auto"/>
            <w:vAlign w:val="center"/>
            <w:hideMark/>
          </w:tcPr>
          <w:p w14:paraId="5480305B" w14:textId="77777777"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Threshold amount</w:t>
            </w:r>
          </w:p>
        </w:tc>
        <w:tc>
          <w:tcPr>
            <w:tcW w:w="0" w:type="auto"/>
            <w:vAlign w:val="center"/>
            <w:hideMark/>
          </w:tcPr>
          <w:p w14:paraId="54CBFF8E" w14:textId="77777777"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Who it’s for</w:t>
            </w:r>
          </w:p>
        </w:tc>
        <w:tc>
          <w:tcPr>
            <w:tcW w:w="0" w:type="auto"/>
            <w:vAlign w:val="center"/>
            <w:hideMark/>
          </w:tcPr>
          <w:p w14:paraId="3117C507" w14:textId="77777777"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What counts towards the threshold</w:t>
            </w:r>
          </w:p>
        </w:tc>
        <w:tc>
          <w:tcPr>
            <w:tcW w:w="0" w:type="auto"/>
            <w:vAlign w:val="center"/>
            <w:hideMark/>
          </w:tcPr>
          <w:p w14:paraId="77EE5A3B" w14:textId="77777777"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What benefit you’ll get back</w:t>
            </w:r>
          </w:p>
        </w:tc>
      </w:tr>
      <w:tr w:rsidR="00DA3AFF" w:rsidRPr="00DA3AFF" w14:paraId="52322027" w14:textId="77777777" w:rsidTr="00DA3AFF">
        <w:tc>
          <w:tcPr>
            <w:tcW w:w="0" w:type="auto"/>
            <w:vAlign w:val="center"/>
            <w:hideMark/>
          </w:tcPr>
          <w:p w14:paraId="7952BB6C"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Original Medicare Safety Net (OMSN)</w:t>
            </w:r>
          </w:p>
        </w:tc>
        <w:tc>
          <w:tcPr>
            <w:tcW w:w="0" w:type="auto"/>
            <w:vAlign w:val="center"/>
            <w:hideMark/>
          </w:tcPr>
          <w:p w14:paraId="75ED2181" w14:textId="6A12BFDC" w:rsidR="00DA3AFF" w:rsidRPr="00DA3AFF" w:rsidRDefault="00DA3AFF" w:rsidP="00395037">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b/>
                <w:bCs/>
                <w:sz w:val="24"/>
                <w:szCs w:val="24"/>
                <w:lang w:eastAsia="en-AU"/>
              </w:rPr>
              <w:t>$</w:t>
            </w:r>
            <w:r w:rsidR="00A9073D">
              <w:rPr>
                <w:rFonts w:ascii="Roboto" w:eastAsia="Times New Roman" w:hAnsi="Roboto" w:cs="Times New Roman"/>
                <w:b/>
                <w:bCs/>
                <w:sz w:val="24"/>
                <w:szCs w:val="24"/>
                <w:lang w:eastAsia="en-AU"/>
              </w:rPr>
              <w:t>495.60</w:t>
            </w:r>
          </w:p>
        </w:tc>
        <w:tc>
          <w:tcPr>
            <w:tcW w:w="0" w:type="auto"/>
            <w:vAlign w:val="center"/>
            <w:hideMark/>
          </w:tcPr>
          <w:p w14:paraId="252B5B0F"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Everyone in Medicare</w:t>
            </w:r>
          </w:p>
        </w:tc>
        <w:tc>
          <w:tcPr>
            <w:tcW w:w="0" w:type="auto"/>
            <w:vAlign w:val="center"/>
            <w:hideMark/>
          </w:tcPr>
          <w:p w14:paraId="0B511868"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Your gap amount for the calendar year.</w:t>
            </w:r>
          </w:p>
        </w:tc>
        <w:tc>
          <w:tcPr>
            <w:tcW w:w="0" w:type="auto"/>
            <w:vAlign w:val="center"/>
            <w:hideMark/>
          </w:tcPr>
          <w:p w14:paraId="41220BF9"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100% of the schedule fee for out of hospital services.</w:t>
            </w:r>
          </w:p>
        </w:tc>
      </w:tr>
      <w:tr w:rsidR="00DA3AFF" w:rsidRPr="00DA3AFF" w14:paraId="50DF3DD3" w14:textId="77777777" w:rsidTr="00DA3AFF">
        <w:tc>
          <w:tcPr>
            <w:tcW w:w="0" w:type="auto"/>
            <w:vAlign w:val="center"/>
            <w:hideMark/>
          </w:tcPr>
          <w:p w14:paraId="68086A0F"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Extended Medicare Safety Net (EMSN)- General</w:t>
            </w:r>
          </w:p>
        </w:tc>
        <w:tc>
          <w:tcPr>
            <w:tcW w:w="0" w:type="auto"/>
            <w:vAlign w:val="center"/>
            <w:hideMark/>
          </w:tcPr>
          <w:p w14:paraId="25D99EE3" w14:textId="25CAC931" w:rsidR="00DA3AFF" w:rsidRPr="00DA3AFF" w:rsidRDefault="00DA3AFF" w:rsidP="00395037">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b/>
                <w:bCs/>
                <w:sz w:val="24"/>
                <w:szCs w:val="24"/>
                <w:lang w:eastAsia="en-AU"/>
              </w:rPr>
              <w:t>$</w:t>
            </w:r>
            <w:r w:rsidR="00395037">
              <w:rPr>
                <w:rFonts w:ascii="Roboto" w:eastAsia="Times New Roman" w:hAnsi="Roboto" w:cs="Times New Roman"/>
                <w:b/>
                <w:bCs/>
                <w:sz w:val="24"/>
                <w:szCs w:val="24"/>
                <w:lang w:eastAsia="en-AU"/>
              </w:rPr>
              <w:t>2,</w:t>
            </w:r>
            <w:r w:rsidR="00A9073D">
              <w:rPr>
                <w:rFonts w:ascii="Roboto" w:eastAsia="Times New Roman" w:hAnsi="Roboto" w:cs="Times New Roman"/>
                <w:b/>
                <w:bCs/>
                <w:sz w:val="24"/>
                <w:szCs w:val="24"/>
                <w:lang w:eastAsia="en-AU"/>
              </w:rPr>
              <w:t>249.80</w:t>
            </w:r>
          </w:p>
        </w:tc>
        <w:tc>
          <w:tcPr>
            <w:tcW w:w="0" w:type="auto"/>
            <w:vAlign w:val="center"/>
            <w:hideMark/>
          </w:tcPr>
          <w:p w14:paraId="28B13159"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Everyone in Medicare</w:t>
            </w:r>
          </w:p>
        </w:tc>
        <w:tc>
          <w:tcPr>
            <w:tcW w:w="0" w:type="auto"/>
            <w:vAlign w:val="center"/>
            <w:hideMark/>
          </w:tcPr>
          <w:p w14:paraId="30BEF6BA"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Your out of pocket amount for the calendar year.</w:t>
            </w:r>
          </w:p>
        </w:tc>
        <w:tc>
          <w:tcPr>
            <w:tcW w:w="0" w:type="auto"/>
            <w:vAlign w:val="center"/>
            <w:hideMark/>
          </w:tcPr>
          <w:p w14:paraId="290C1DC8"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80% of out of pocket costs or the EMSN benefit caps for out of hospital services.</w:t>
            </w:r>
          </w:p>
        </w:tc>
      </w:tr>
      <w:tr w:rsidR="00DA3AFF" w:rsidRPr="00DA3AFF" w14:paraId="64DBEA7B" w14:textId="77777777" w:rsidTr="00DA3AFF">
        <w:tc>
          <w:tcPr>
            <w:tcW w:w="0" w:type="auto"/>
            <w:vAlign w:val="center"/>
            <w:hideMark/>
          </w:tcPr>
          <w:p w14:paraId="1F539C06"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Extended Medicare Safety Net (EMSN) - Concessional and Family Tax Benefit Part A</w:t>
            </w:r>
          </w:p>
        </w:tc>
        <w:tc>
          <w:tcPr>
            <w:tcW w:w="0" w:type="auto"/>
            <w:vAlign w:val="center"/>
            <w:hideMark/>
          </w:tcPr>
          <w:p w14:paraId="659559E2" w14:textId="22D9A0AA" w:rsidR="00DA3AFF" w:rsidRPr="00DA3AFF" w:rsidRDefault="00DA3AFF" w:rsidP="00395037">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b/>
                <w:bCs/>
                <w:sz w:val="24"/>
                <w:szCs w:val="24"/>
                <w:lang w:eastAsia="en-AU"/>
              </w:rPr>
              <w:t>$</w:t>
            </w:r>
            <w:r w:rsidR="00A9073D">
              <w:rPr>
                <w:rFonts w:ascii="Roboto" w:eastAsia="Times New Roman" w:hAnsi="Roboto" w:cs="Times New Roman"/>
                <w:b/>
                <w:bCs/>
                <w:sz w:val="24"/>
                <w:szCs w:val="24"/>
                <w:lang w:eastAsia="en-AU"/>
              </w:rPr>
              <w:t>717</w:t>
            </w:r>
            <w:r w:rsidR="00395037">
              <w:rPr>
                <w:rFonts w:ascii="Roboto" w:eastAsia="Times New Roman" w:hAnsi="Roboto" w:cs="Times New Roman"/>
                <w:b/>
                <w:bCs/>
                <w:sz w:val="24"/>
                <w:szCs w:val="24"/>
                <w:lang w:eastAsia="en-AU"/>
              </w:rPr>
              <w:t>.</w:t>
            </w:r>
            <w:r w:rsidR="00A9073D">
              <w:rPr>
                <w:rFonts w:ascii="Roboto" w:eastAsia="Times New Roman" w:hAnsi="Roboto" w:cs="Times New Roman"/>
                <w:b/>
                <w:bCs/>
                <w:sz w:val="24"/>
                <w:szCs w:val="24"/>
                <w:lang w:eastAsia="en-AU"/>
              </w:rPr>
              <w:t>9</w:t>
            </w:r>
            <w:r w:rsidR="00395037">
              <w:rPr>
                <w:rFonts w:ascii="Roboto" w:eastAsia="Times New Roman" w:hAnsi="Roboto" w:cs="Times New Roman"/>
                <w:b/>
                <w:bCs/>
                <w:sz w:val="24"/>
                <w:szCs w:val="24"/>
                <w:lang w:eastAsia="en-AU"/>
              </w:rPr>
              <w:t>0</w:t>
            </w:r>
          </w:p>
        </w:tc>
        <w:tc>
          <w:tcPr>
            <w:tcW w:w="0" w:type="auto"/>
            <w:vAlign w:val="center"/>
            <w:hideMark/>
          </w:tcPr>
          <w:p w14:paraId="2DA62CC9"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Concession cardholders and families eligible for Family Tax Benefit Part A</w:t>
            </w:r>
          </w:p>
        </w:tc>
        <w:tc>
          <w:tcPr>
            <w:tcW w:w="0" w:type="auto"/>
            <w:vAlign w:val="center"/>
            <w:hideMark/>
          </w:tcPr>
          <w:p w14:paraId="5B10F442"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Your out of pocket amount for the calendar year.</w:t>
            </w:r>
          </w:p>
        </w:tc>
        <w:tc>
          <w:tcPr>
            <w:tcW w:w="0" w:type="auto"/>
            <w:vAlign w:val="center"/>
            <w:hideMark/>
          </w:tcPr>
          <w:p w14:paraId="34776EA1" w14:textId="77777777"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80% of out of pocket costs or the EMSN benefits caps for out of hospital services.</w:t>
            </w:r>
          </w:p>
        </w:tc>
      </w:tr>
    </w:tbl>
    <w:p w14:paraId="63BF6246" w14:textId="77777777" w:rsidR="00E421D6" w:rsidRDefault="00E421D6"/>
    <w:sectPr w:rsidR="00E421D6" w:rsidSect="00E8018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29DB" w14:textId="77777777" w:rsidR="00C34BE7" w:rsidRDefault="00C34BE7" w:rsidP="00C34BE7">
      <w:pPr>
        <w:spacing w:after="0" w:line="240" w:lineRule="auto"/>
      </w:pPr>
      <w:r>
        <w:separator/>
      </w:r>
    </w:p>
  </w:endnote>
  <w:endnote w:type="continuationSeparator" w:id="0">
    <w:p w14:paraId="544B657B" w14:textId="77777777" w:rsidR="00C34BE7" w:rsidRDefault="00C34BE7" w:rsidP="00C3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CD7A1" w14:textId="77777777" w:rsidR="00C34BE7" w:rsidRDefault="00C34BE7" w:rsidP="00C34BE7">
      <w:pPr>
        <w:spacing w:after="0" w:line="240" w:lineRule="auto"/>
      </w:pPr>
      <w:r>
        <w:separator/>
      </w:r>
    </w:p>
  </w:footnote>
  <w:footnote w:type="continuationSeparator" w:id="0">
    <w:p w14:paraId="3D7CD25A" w14:textId="77777777" w:rsidR="00C34BE7" w:rsidRDefault="00C34BE7" w:rsidP="00C34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FF"/>
    <w:rsid w:val="001029D4"/>
    <w:rsid w:val="00395037"/>
    <w:rsid w:val="004F136A"/>
    <w:rsid w:val="00607816"/>
    <w:rsid w:val="006A2461"/>
    <w:rsid w:val="00827073"/>
    <w:rsid w:val="00A9073D"/>
    <w:rsid w:val="00AA6A62"/>
    <w:rsid w:val="00BA01D8"/>
    <w:rsid w:val="00C34BE7"/>
    <w:rsid w:val="00DA3AFF"/>
    <w:rsid w:val="00E421D6"/>
    <w:rsid w:val="00E80189"/>
    <w:rsid w:val="00FC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61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3AFF"/>
    <w:pPr>
      <w:spacing w:before="161" w:after="16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A3AF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F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A3AF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DA3AFF"/>
    <w:rPr>
      <w:color w:val="0000FF"/>
      <w:u w:val="single"/>
      <w:shd w:val="clear" w:color="auto" w:fill="auto"/>
    </w:rPr>
  </w:style>
  <w:style w:type="character" w:styleId="Strong">
    <w:name w:val="Strong"/>
    <w:basedOn w:val="DefaultParagraphFont"/>
    <w:uiPriority w:val="22"/>
    <w:qFormat/>
    <w:rsid w:val="00DA3AFF"/>
    <w:rPr>
      <w:b/>
      <w:bCs/>
    </w:rPr>
  </w:style>
  <w:style w:type="paragraph" w:styleId="NormalWeb">
    <w:name w:val="Normal (Web)"/>
    <w:basedOn w:val="Normal"/>
    <w:uiPriority w:val="99"/>
    <w:semiHidden/>
    <w:unhideWhenUsed/>
    <w:rsid w:val="00DA3A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95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041406">
      <w:bodyDiv w:val="1"/>
      <w:marLeft w:val="0"/>
      <w:marRight w:val="0"/>
      <w:marTop w:val="0"/>
      <w:marBottom w:val="0"/>
      <w:divBdr>
        <w:top w:val="none" w:sz="0" w:space="0" w:color="auto"/>
        <w:left w:val="none" w:sz="0" w:space="0" w:color="auto"/>
        <w:bottom w:val="none" w:sz="0" w:space="0" w:color="auto"/>
        <w:right w:val="none" w:sz="0" w:space="0" w:color="auto"/>
      </w:divBdr>
      <w:divsChild>
        <w:div w:id="672343140">
          <w:marLeft w:val="0"/>
          <w:marRight w:val="0"/>
          <w:marTop w:val="0"/>
          <w:marBottom w:val="0"/>
          <w:divBdr>
            <w:top w:val="none" w:sz="0" w:space="0" w:color="auto"/>
            <w:left w:val="none" w:sz="0" w:space="0" w:color="auto"/>
            <w:bottom w:val="none" w:sz="0" w:space="0" w:color="auto"/>
            <w:right w:val="none" w:sz="0" w:space="0" w:color="auto"/>
          </w:divBdr>
          <w:divsChild>
            <w:div w:id="408040416">
              <w:marLeft w:val="0"/>
              <w:marRight w:val="0"/>
              <w:marTop w:val="0"/>
              <w:marBottom w:val="0"/>
              <w:divBdr>
                <w:top w:val="none" w:sz="0" w:space="0" w:color="auto"/>
                <w:left w:val="none" w:sz="0" w:space="0" w:color="auto"/>
                <w:bottom w:val="none" w:sz="0" w:space="0" w:color="auto"/>
                <w:right w:val="none" w:sz="0" w:space="0" w:color="auto"/>
              </w:divBdr>
              <w:divsChild>
                <w:div w:id="1805076165">
                  <w:marLeft w:val="0"/>
                  <w:marRight w:val="0"/>
                  <w:marTop w:val="0"/>
                  <w:marBottom w:val="0"/>
                  <w:divBdr>
                    <w:top w:val="none" w:sz="0" w:space="0" w:color="auto"/>
                    <w:left w:val="none" w:sz="0" w:space="0" w:color="auto"/>
                    <w:bottom w:val="none" w:sz="0" w:space="0" w:color="auto"/>
                    <w:right w:val="none" w:sz="0" w:space="0" w:color="auto"/>
                  </w:divBdr>
                  <w:divsChild>
                    <w:div w:id="1844274639">
                      <w:marLeft w:val="0"/>
                      <w:marRight w:val="0"/>
                      <w:marTop w:val="0"/>
                      <w:marBottom w:val="0"/>
                      <w:divBdr>
                        <w:top w:val="none" w:sz="0" w:space="0" w:color="auto"/>
                        <w:left w:val="none" w:sz="0" w:space="0" w:color="auto"/>
                        <w:bottom w:val="none" w:sz="0" w:space="0" w:color="auto"/>
                        <w:right w:val="none" w:sz="0" w:space="0" w:color="auto"/>
                      </w:divBdr>
                      <w:divsChild>
                        <w:div w:id="79177473">
                          <w:marLeft w:val="0"/>
                          <w:marRight w:val="0"/>
                          <w:marTop w:val="0"/>
                          <w:marBottom w:val="0"/>
                          <w:divBdr>
                            <w:top w:val="none" w:sz="0" w:space="0" w:color="auto"/>
                            <w:left w:val="none" w:sz="0" w:space="0" w:color="auto"/>
                            <w:bottom w:val="none" w:sz="0" w:space="0" w:color="auto"/>
                            <w:right w:val="none" w:sz="0" w:space="0" w:color="auto"/>
                          </w:divBdr>
                          <w:divsChild>
                            <w:div w:id="870142811">
                              <w:marLeft w:val="0"/>
                              <w:marRight w:val="0"/>
                              <w:marTop w:val="0"/>
                              <w:marBottom w:val="0"/>
                              <w:divBdr>
                                <w:top w:val="none" w:sz="0" w:space="0" w:color="auto"/>
                                <w:left w:val="none" w:sz="0" w:space="0" w:color="auto"/>
                                <w:bottom w:val="none" w:sz="0" w:space="0" w:color="auto"/>
                                <w:right w:val="none" w:sz="0" w:space="0" w:color="auto"/>
                              </w:divBdr>
                            </w:div>
                            <w:div w:id="1610820444">
                              <w:marLeft w:val="0"/>
                              <w:marRight w:val="0"/>
                              <w:marTop w:val="0"/>
                              <w:marBottom w:val="0"/>
                              <w:divBdr>
                                <w:top w:val="none" w:sz="0" w:space="0" w:color="auto"/>
                                <w:left w:val="none" w:sz="0" w:space="0" w:color="auto"/>
                                <w:bottom w:val="none" w:sz="0" w:space="0" w:color="auto"/>
                                <w:right w:val="none" w:sz="0" w:space="0" w:color="auto"/>
                              </w:divBdr>
                            </w:div>
                          </w:divsChild>
                        </w:div>
                        <w:div w:id="1181702690">
                          <w:marLeft w:val="0"/>
                          <w:marRight w:val="0"/>
                          <w:marTop w:val="0"/>
                          <w:marBottom w:val="0"/>
                          <w:divBdr>
                            <w:top w:val="none" w:sz="0" w:space="0" w:color="auto"/>
                            <w:left w:val="none" w:sz="0" w:space="0" w:color="auto"/>
                            <w:bottom w:val="none" w:sz="0" w:space="0" w:color="auto"/>
                            <w:right w:val="none" w:sz="0" w:space="0" w:color="auto"/>
                          </w:divBdr>
                          <w:divsChild>
                            <w:div w:id="1043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australia.gov.au/individuals/topics/verified-and-unverified-costs/512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CF8D-C9C3-4597-977A-3D7A7E01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2021-11-18T06:36:00Z</dcterms:created>
  <dcterms:modified xsi:type="dcterms:W3CDTF">2021-11-18T06:40:00Z</dcterms:modified>
</cp:coreProperties>
</file>