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155E" w14:textId="49635E6B" w:rsidR="00466D52" w:rsidRDefault="00466D52" w:rsidP="43950F9F">
      <w:pPr>
        <w:rPr>
          <w:rFonts w:eastAsiaTheme="majorEastAsia" w:cstheme="majorBidi"/>
          <w:b/>
          <w:bCs/>
          <w:color w:val="3F4A75"/>
          <w:kern w:val="28"/>
          <w:sz w:val="48"/>
          <w:szCs w:val="48"/>
        </w:rPr>
      </w:pPr>
      <w:bookmarkStart w:id="0" w:name="_Hlk4568006"/>
      <w:r w:rsidRPr="43950F9F">
        <w:rPr>
          <w:rFonts w:eastAsiaTheme="majorEastAsia" w:cstheme="majorBidi"/>
          <w:b/>
          <w:bCs/>
          <w:color w:val="3F4A75"/>
          <w:kern w:val="28"/>
          <w:sz w:val="48"/>
          <w:szCs w:val="48"/>
        </w:rPr>
        <w:t xml:space="preserve">Upcoming Changes to Chronic Disease Management </w:t>
      </w:r>
      <w:r w:rsidR="0027825A" w:rsidRPr="43950F9F">
        <w:rPr>
          <w:rFonts w:eastAsiaTheme="majorEastAsia" w:cstheme="majorBidi"/>
          <w:b/>
          <w:bCs/>
          <w:color w:val="3F4A75"/>
          <w:kern w:val="28"/>
          <w:sz w:val="48"/>
          <w:szCs w:val="48"/>
        </w:rPr>
        <w:t>Framework</w:t>
      </w:r>
      <w:r w:rsidRPr="43950F9F">
        <w:rPr>
          <w:rFonts w:eastAsiaTheme="majorEastAsia" w:cstheme="majorBidi"/>
          <w:b/>
          <w:bCs/>
          <w:color w:val="3F4A75"/>
          <w:kern w:val="28"/>
          <w:sz w:val="48"/>
          <w:szCs w:val="48"/>
        </w:rPr>
        <w:t xml:space="preserve"> – </w:t>
      </w:r>
      <w:r w:rsidR="00DC403F">
        <w:rPr>
          <w:rFonts w:eastAsiaTheme="majorEastAsia" w:cstheme="majorBidi"/>
          <w:b/>
          <w:bCs/>
          <w:color w:val="3F4A75"/>
          <w:kern w:val="28"/>
          <w:sz w:val="48"/>
          <w:szCs w:val="48"/>
        </w:rPr>
        <w:t>W</w:t>
      </w:r>
      <w:r w:rsidR="2B646ECB" w:rsidRPr="43950F9F">
        <w:rPr>
          <w:rFonts w:eastAsiaTheme="majorEastAsia" w:cstheme="majorBidi"/>
          <w:b/>
          <w:bCs/>
          <w:color w:val="3F4A75"/>
          <w:kern w:val="28"/>
          <w:sz w:val="48"/>
          <w:szCs w:val="48"/>
        </w:rPr>
        <w:t xml:space="preserve">hat </w:t>
      </w:r>
      <w:r w:rsidR="00DC403F">
        <w:rPr>
          <w:rFonts w:eastAsiaTheme="majorEastAsia" w:cstheme="majorBidi"/>
          <w:b/>
          <w:bCs/>
          <w:color w:val="3F4A75"/>
          <w:kern w:val="28"/>
          <w:sz w:val="48"/>
          <w:szCs w:val="48"/>
        </w:rPr>
        <w:t>D</w:t>
      </w:r>
      <w:r w:rsidR="2B646ECB" w:rsidRPr="43950F9F">
        <w:rPr>
          <w:rFonts w:eastAsiaTheme="majorEastAsia" w:cstheme="majorBidi"/>
          <w:b/>
          <w:bCs/>
          <w:color w:val="3F4A75"/>
          <w:kern w:val="28"/>
          <w:sz w:val="48"/>
          <w:szCs w:val="48"/>
        </w:rPr>
        <w:t xml:space="preserve">o the </w:t>
      </w:r>
      <w:r w:rsidR="00DC403F">
        <w:rPr>
          <w:rFonts w:eastAsiaTheme="majorEastAsia" w:cstheme="majorBidi"/>
          <w:b/>
          <w:bCs/>
          <w:color w:val="3F4A75"/>
          <w:kern w:val="28"/>
          <w:sz w:val="48"/>
          <w:szCs w:val="48"/>
        </w:rPr>
        <w:t>C</w:t>
      </w:r>
      <w:r w:rsidR="2B646ECB" w:rsidRPr="43950F9F">
        <w:rPr>
          <w:rFonts w:eastAsiaTheme="majorEastAsia" w:cstheme="majorBidi"/>
          <w:b/>
          <w:bCs/>
          <w:color w:val="3F4A75"/>
          <w:kern w:val="28"/>
          <w:sz w:val="48"/>
          <w:szCs w:val="48"/>
        </w:rPr>
        <w:t xml:space="preserve">hanges </w:t>
      </w:r>
      <w:r w:rsidR="00DC403F">
        <w:rPr>
          <w:rFonts w:eastAsiaTheme="majorEastAsia" w:cstheme="majorBidi"/>
          <w:b/>
          <w:bCs/>
          <w:color w:val="3F4A75"/>
          <w:kern w:val="28"/>
          <w:sz w:val="48"/>
          <w:szCs w:val="48"/>
        </w:rPr>
        <w:t>M</w:t>
      </w:r>
      <w:r w:rsidR="2B646ECB" w:rsidRPr="43950F9F">
        <w:rPr>
          <w:rFonts w:eastAsiaTheme="majorEastAsia" w:cstheme="majorBidi"/>
          <w:b/>
          <w:bCs/>
          <w:color w:val="3F4A75"/>
          <w:kern w:val="28"/>
          <w:sz w:val="48"/>
          <w:szCs w:val="48"/>
        </w:rPr>
        <w:t>ean for</w:t>
      </w:r>
      <w:r w:rsidRPr="43950F9F">
        <w:rPr>
          <w:rFonts w:eastAsiaTheme="majorEastAsia" w:cstheme="majorBidi"/>
          <w:b/>
          <w:bCs/>
          <w:color w:val="3F4A75"/>
          <w:kern w:val="28"/>
          <w:sz w:val="48"/>
          <w:szCs w:val="48"/>
        </w:rPr>
        <w:t xml:space="preserve"> </w:t>
      </w:r>
      <w:r w:rsidR="00DC403F">
        <w:rPr>
          <w:rFonts w:eastAsiaTheme="majorEastAsia" w:cstheme="majorBidi"/>
          <w:b/>
          <w:bCs/>
          <w:color w:val="3F4A75"/>
          <w:kern w:val="28"/>
          <w:sz w:val="48"/>
          <w:szCs w:val="48"/>
        </w:rPr>
        <w:t>P</w:t>
      </w:r>
      <w:r w:rsidRPr="43950F9F">
        <w:rPr>
          <w:rFonts w:eastAsiaTheme="majorEastAsia" w:cstheme="majorBidi"/>
          <w:b/>
          <w:bCs/>
          <w:color w:val="3F4A75"/>
          <w:kern w:val="28"/>
          <w:sz w:val="48"/>
          <w:szCs w:val="48"/>
        </w:rPr>
        <w:t xml:space="preserve">ractice </w:t>
      </w:r>
      <w:r w:rsidR="00DC403F">
        <w:rPr>
          <w:rFonts w:eastAsiaTheme="majorEastAsia" w:cstheme="majorBidi"/>
          <w:b/>
          <w:bCs/>
          <w:color w:val="3F4A75"/>
          <w:kern w:val="28"/>
          <w:sz w:val="48"/>
          <w:szCs w:val="48"/>
        </w:rPr>
        <w:t>N</w:t>
      </w:r>
      <w:r w:rsidRPr="43950F9F">
        <w:rPr>
          <w:rFonts w:eastAsiaTheme="majorEastAsia" w:cstheme="majorBidi"/>
          <w:b/>
          <w:bCs/>
          <w:color w:val="3F4A75"/>
          <w:kern w:val="28"/>
          <w:sz w:val="48"/>
          <w:szCs w:val="48"/>
        </w:rPr>
        <w:t xml:space="preserve">urses, Aboriginal and Torres Strait Islander </w:t>
      </w:r>
      <w:r w:rsidR="007C20DD">
        <w:rPr>
          <w:rFonts w:eastAsiaTheme="majorEastAsia" w:cstheme="majorBidi"/>
          <w:b/>
          <w:bCs/>
          <w:color w:val="3F4A75"/>
          <w:kern w:val="28"/>
          <w:sz w:val="48"/>
          <w:szCs w:val="48"/>
        </w:rPr>
        <w:t>H</w:t>
      </w:r>
      <w:r w:rsidRPr="43950F9F">
        <w:rPr>
          <w:rFonts w:eastAsiaTheme="majorEastAsia" w:cstheme="majorBidi"/>
          <w:b/>
          <w:bCs/>
          <w:color w:val="3F4A75"/>
          <w:kern w:val="28"/>
          <w:sz w:val="48"/>
          <w:szCs w:val="48"/>
        </w:rPr>
        <w:t xml:space="preserve">ealth </w:t>
      </w:r>
      <w:r w:rsidR="007C20DD">
        <w:rPr>
          <w:rFonts w:eastAsiaTheme="majorEastAsia" w:cstheme="majorBidi"/>
          <w:b/>
          <w:bCs/>
          <w:color w:val="3F4A75"/>
          <w:kern w:val="28"/>
          <w:sz w:val="48"/>
          <w:szCs w:val="48"/>
        </w:rPr>
        <w:t>P</w:t>
      </w:r>
      <w:r w:rsidRPr="43950F9F">
        <w:rPr>
          <w:rFonts w:eastAsiaTheme="majorEastAsia" w:cstheme="majorBidi"/>
          <w:b/>
          <w:bCs/>
          <w:color w:val="3F4A75"/>
          <w:kern w:val="28"/>
          <w:sz w:val="48"/>
          <w:szCs w:val="48"/>
        </w:rPr>
        <w:t xml:space="preserve">ractitioners and Aboriginal </w:t>
      </w:r>
      <w:r w:rsidR="006229C5">
        <w:rPr>
          <w:rFonts w:eastAsiaTheme="majorEastAsia" w:cstheme="majorBidi"/>
          <w:b/>
          <w:bCs/>
          <w:color w:val="3F4A75"/>
          <w:kern w:val="28"/>
          <w:sz w:val="48"/>
          <w:szCs w:val="48"/>
        </w:rPr>
        <w:t>H</w:t>
      </w:r>
      <w:r w:rsidRPr="43950F9F">
        <w:rPr>
          <w:rFonts w:eastAsiaTheme="majorEastAsia" w:cstheme="majorBidi"/>
          <w:b/>
          <w:bCs/>
          <w:color w:val="3F4A75"/>
          <w:kern w:val="28"/>
          <w:sz w:val="48"/>
          <w:szCs w:val="48"/>
        </w:rPr>
        <w:t xml:space="preserve">ealth </w:t>
      </w:r>
      <w:r w:rsidR="006229C5">
        <w:rPr>
          <w:rFonts w:eastAsiaTheme="majorEastAsia" w:cstheme="majorBidi"/>
          <w:b/>
          <w:bCs/>
          <w:color w:val="3F4A75"/>
          <w:kern w:val="28"/>
          <w:sz w:val="48"/>
          <w:szCs w:val="48"/>
        </w:rPr>
        <w:t>W</w:t>
      </w:r>
      <w:r w:rsidRPr="43950F9F">
        <w:rPr>
          <w:rFonts w:eastAsiaTheme="majorEastAsia" w:cstheme="majorBidi"/>
          <w:b/>
          <w:bCs/>
          <w:color w:val="3F4A75"/>
          <w:kern w:val="28"/>
          <w:sz w:val="48"/>
          <w:szCs w:val="48"/>
        </w:rPr>
        <w:t>orkers</w:t>
      </w:r>
      <w:r w:rsidR="40353A84" w:rsidRPr="43950F9F">
        <w:rPr>
          <w:rFonts w:eastAsiaTheme="majorEastAsia" w:cstheme="majorBidi"/>
          <w:b/>
          <w:bCs/>
          <w:color w:val="3F4A75"/>
          <w:kern w:val="28"/>
          <w:sz w:val="48"/>
          <w:szCs w:val="48"/>
        </w:rPr>
        <w:t>?</w:t>
      </w:r>
    </w:p>
    <w:p w14:paraId="6EFD4B5B" w14:textId="7AEEF5AC" w:rsidR="00064168" w:rsidRDefault="00064168" w:rsidP="006F5073">
      <w:r w:rsidRPr="00867595">
        <w:t>Last updated</w:t>
      </w:r>
      <w:r w:rsidRPr="00A4202A">
        <w:t xml:space="preserve">: </w:t>
      </w:r>
      <w:r w:rsidR="00901480">
        <w:t>6</w:t>
      </w:r>
      <w:r w:rsidR="009C7F3B">
        <w:t xml:space="preserve"> June</w:t>
      </w:r>
      <w:r w:rsidRPr="00A4202A">
        <w:t xml:space="preserve"> 20</w:t>
      </w:r>
      <w:r w:rsidR="00466D52" w:rsidRPr="00A4202A">
        <w:t>25</w:t>
      </w:r>
    </w:p>
    <w:bookmarkEnd w:id="0"/>
    <w:p w14:paraId="72B9D587" w14:textId="63406112" w:rsidR="00466D52" w:rsidRDefault="00BF3AA1" w:rsidP="00466D52">
      <w:pPr>
        <w:pStyle w:val="ListBullet"/>
      </w:pPr>
      <w:r>
        <w:t>F</w:t>
      </w:r>
      <w:r w:rsidR="00466D52">
        <w:t>rom 1 July 2025,</w:t>
      </w:r>
      <w:r w:rsidR="0A34F428">
        <w:t xml:space="preserve"> </w:t>
      </w:r>
      <w:r w:rsidR="00466D52">
        <w:t xml:space="preserve">GP </w:t>
      </w:r>
      <w:r w:rsidR="007C20DD">
        <w:t>m</w:t>
      </w:r>
      <w:r w:rsidR="00466D52">
        <w:t xml:space="preserve">anagement </w:t>
      </w:r>
      <w:r w:rsidR="007C20DD">
        <w:t>p</w:t>
      </w:r>
      <w:r w:rsidR="00466D52">
        <w:t xml:space="preserve">lans (GPMPs) and </w:t>
      </w:r>
      <w:r w:rsidR="007C20DD">
        <w:t>t</w:t>
      </w:r>
      <w:r w:rsidR="00466D52">
        <w:t xml:space="preserve">eam </w:t>
      </w:r>
      <w:r w:rsidR="007C20DD">
        <w:t>c</w:t>
      </w:r>
      <w:r w:rsidR="00466D52">
        <w:t xml:space="preserve">are </w:t>
      </w:r>
      <w:r w:rsidR="007C20DD">
        <w:t>a</w:t>
      </w:r>
      <w:r w:rsidR="00466D52">
        <w:t xml:space="preserve">rrangements (TCAs) </w:t>
      </w:r>
      <w:r w:rsidR="1C82A1F2">
        <w:t xml:space="preserve">will be </w:t>
      </w:r>
      <w:r w:rsidR="00466D52">
        <w:t xml:space="preserve">replaced with a single GP </w:t>
      </w:r>
      <w:r w:rsidR="007C20DD">
        <w:t>c</w:t>
      </w:r>
      <w:r w:rsidR="00466D52">
        <w:t xml:space="preserve">hronic </w:t>
      </w:r>
      <w:r w:rsidR="007C20DD">
        <w:t>c</w:t>
      </w:r>
      <w:r w:rsidR="00466D52">
        <w:t xml:space="preserve">ondition </w:t>
      </w:r>
      <w:r w:rsidR="007C20DD">
        <w:t>m</w:t>
      </w:r>
      <w:r w:rsidR="00466D52">
        <w:t xml:space="preserve">anagement </w:t>
      </w:r>
      <w:r w:rsidR="007C20DD">
        <w:t>p</w:t>
      </w:r>
      <w:r w:rsidR="00466D52">
        <w:t>lan (GPCCMP). </w:t>
      </w:r>
    </w:p>
    <w:p w14:paraId="20760495" w14:textId="1DCF5082" w:rsidR="00BF3AA1" w:rsidRDefault="00BF3AA1" w:rsidP="00466D52">
      <w:pPr>
        <w:pStyle w:val="ListBullet"/>
      </w:pPr>
      <w:r w:rsidRPr="00466D52">
        <w:t xml:space="preserve">Practice nurses, Aboriginal and Torres Strait Islander </w:t>
      </w:r>
      <w:r w:rsidR="00AF419C">
        <w:t>H</w:t>
      </w:r>
      <w:r w:rsidRPr="00466D52">
        <w:t xml:space="preserve">ealth </w:t>
      </w:r>
      <w:r w:rsidR="00AF419C">
        <w:t>P</w:t>
      </w:r>
      <w:r w:rsidRPr="00466D52">
        <w:t xml:space="preserve">ractitioners, and Aboriginal </w:t>
      </w:r>
      <w:r w:rsidR="00AF419C">
        <w:t>H</w:t>
      </w:r>
      <w:r w:rsidRPr="00466D52">
        <w:t xml:space="preserve">ealth </w:t>
      </w:r>
      <w:r w:rsidR="00AF419C">
        <w:t>W</w:t>
      </w:r>
      <w:r w:rsidRPr="00466D52">
        <w:t>orkers will be able to assist the GP or prescribed medical practitioner to prepare or review a GP</w:t>
      </w:r>
      <w:r>
        <w:t>CCMP</w:t>
      </w:r>
      <w:r w:rsidR="000C009E">
        <w:t>.</w:t>
      </w:r>
    </w:p>
    <w:p w14:paraId="436307EA" w14:textId="21336DC0" w:rsidR="00490D9D" w:rsidRDefault="24C72AFF" w:rsidP="00466D52">
      <w:pPr>
        <w:pStyle w:val="ListBullet"/>
      </w:pPr>
      <w:r>
        <w:t xml:space="preserve">Patients with a GPCCMP will be able to access services provided by a practice nurse or Aboriginal and Torres Strait Islander Health </w:t>
      </w:r>
      <w:r w:rsidR="2101B85C">
        <w:t>Practitioner</w:t>
      </w:r>
      <w:r w:rsidR="00254FA1">
        <w:t xml:space="preserve"> on behalf of a medical practitioner</w:t>
      </w:r>
      <w:r>
        <w:t xml:space="preserve"> </w:t>
      </w:r>
      <w:r w:rsidR="1E8987AD">
        <w:t>using items 10997, 93201 and 93203</w:t>
      </w:r>
      <w:r w:rsidR="2101B85C">
        <w:t>.</w:t>
      </w:r>
    </w:p>
    <w:p w14:paraId="16ADC1D8" w14:textId="462B0EAA" w:rsidR="001F7881" w:rsidRPr="00120D69" w:rsidRDefault="001F7881" w:rsidP="00D63E17">
      <w:pPr>
        <w:numPr>
          <w:ilvl w:val="0"/>
          <w:numId w:val="6"/>
        </w:numPr>
        <w:spacing w:before="0" w:after="60" w:line="280" w:lineRule="exact"/>
        <w:ind w:left="709"/>
        <w:rPr>
          <w:szCs w:val="22"/>
        </w:rPr>
      </w:pPr>
      <w:r w:rsidRPr="00120D69">
        <w:rPr>
          <w:szCs w:val="22"/>
        </w:rPr>
        <w:t>Patient</w:t>
      </w:r>
      <w:r w:rsidR="008F3049" w:rsidRPr="00120D69">
        <w:rPr>
          <w:szCs w:val="22"/>
        </w:rPr>
        <w:t>s</w:t>
      </w:r>
      <w:r w:rsidRPr="00120D69">
        <w:rPr>
          <w:szCs w:val="22"/>
        </w:rPr>
        <w:t xml:space="preserve"> </w:t>
      </w:r>
      <w:r w:rsidR="007C20DD" w:rsidRPr="00120D69">
        <w:rPr>
          <w:szCs w:val="22"/>
        </w:rPr>
        <w:t xml:space="preserve">with a GPMP and/or TCA </w:t>
      </w:r>
      <w:r w:rsidR="00DC403F" w:rsidRPr="00120D69">
        <w:rPr>
          <w:szCs w:val="22"/>
        </w:rPr>
        <w:t>in place prior to 1 July 2025 can continue to access these services under those plans un</w:t>
      </w:r>
      <w:r w:rsidR="009E5957" w:rsidRPr="00120D69">
        <w:rPr>
          <w:szCs w:val="22"/>
        </w:rPr>
        <w:t>til 30 June 2027</w:t>
      </w:r>
      <w:r w:rsidR="5234D6A3" w:rsidRPr="00120D69">
        <w:rPr>
          <w:szCs w:val="22"/>
        </w:rPr>
        <w:t xml:space="preserve"> (see separate factsheet on transition arrangements)</w:t>
      </w:r>
      <w:r w:rsidR="009E5957" w:rsidRPr="00120D69">
        <w:rPr>
          <w:szCs w:val="22"/>
        </w:rPr>
        <w:t>.</w:t>
      </w:r>
    </w:p>
    <w:p w14:paraId="7CF813C7" w14:textId="15028CE9" w:rsidR="009E5957" w:rsidRPr="00603B86" w:rsidRDefault="7AFAF49C" w:rsidP="009E5957">
      <w:pPr>
        <w:pStyle w:val="ListBullet"/>
      </w:pPr>
      <w:r>
        <w:t xml:space="preserve">Patients with a GPCCMP will be able to access </w:t>
      </w:r>
      <w:r w:rsidR="00CB2710">
        <w:t xml:space="preserve">an Aboriginal and Torres Strait Islander health service </w:t>
      </w:r>
      <w:r>
        <w:t xml:space="preserve">provided by an Aboriginal and Torres Strait Islander Health </w:t>
      </w:r>
      <w:r w:rsidR="064FF6B0">
        <w:t>Practitioner</w:t>
      </w:r>
      <w:r>
        <w:t xml:space="preserve"> or an Aboriginal Health Worker using MBS items 10950, </w:t>
      </w:r>
      <w:r w:rsidR="6B405444" w:rsidRPr="00603B86">
        <w:t>81300</w:t>
      </w:r>
      <w:r w:rsidR="00407D05" w:rsidRPr="00A4202A">
        <w:t>, 93000</w:t>
      </w:r>
      <w:r w:rsidR="000C045C" w:rsidRPr="00A4202A">
        <w:t xml:space="preserve">, 93013, </w:t>
      </w:r>
      <w:r w:rsidR="00603B86" w:rsidRPr="00A4202A">
        <w:t>93048 and 93061</w:t>
      </w:r>
      <w:r w:rsidR="510F0944" w:rsidRPr="00603B86">
        <w:t>.</w:t>
      </w:r>
    </w:p>
    <w:p w14:paraId="4AF476D7" w14:textId="568B6563" w:rsidR="510F0944" w:rsidRPr="00120D69" w:rsidRDefault="5DAFB295" w:rsidP="67CFF289">
      <w:pPr>
        <w:numPr>
          <w:ilvl w:val="0"/>
          <w:numId w:val="6"/>
        </w:numPr>
        <w:spacing w:before="0" w:after="60" w:line="280" w:lineRule="exact"/>
        <w:ind w:left="709"/>
      </w:pPr>
      <w:r>
        <w:t>Patient</w:t>
      </w:r>
      <w:r w:rsidR="28B80890">
        <w:t>s</w:t>
      </w:r>
      <w:r>
        <w:t xml:space="preserve"> with a GPMP and/or TCA in place prior to 1 July 2025 can continue to access these services under those plans until 30 June 2027 (see separate factsheet on transition arrangements).</w:t>
      </w:r>
    </w:p>
    <w:p w14:paraId="0D9AE2CA" w14:textId="3CE88F41" w:rsidR="00CB2710" w:rsidRPr="00120D69" w:rsidRDefault="119DA27D" w:rsidP="67CFF289">
      <w:pPr>
        <w:numPr>
          <w:ilvl w:val="0"/>
          <w:numId w:val="6"/>
        </w:numPr>
        <w:spacing w:before="0" w:after="60" w:line="280" w:lineRule="exact"/>
        <w:ind w:left="709"/>
        <w:rPr>
          <w:szCs w:val="22"/>
        </w:rPr>
      </w:pPr>
      <w:r>
        <w:t xml:space="preserve">Requirements </w:t>
      </w:r>
      <w:r w:rsidR="4A95D740">
        <w:t>for</w:t>
      </w:r>
      <w:r>
        <w:t xml:space="preserve"> </w:t>
      </w:r>
      <w:r w:rsidR="4A95D740">
        <w:t xml:space="preserve">the </w:t>
      </w:r>
      <w:r>
        <w:t xml:space="preserve">GP or prescribed medical practitioner </w:t>
      </w:r>
      <w:r w:rsidR="4A95D740">
        <w:t>to</w:t>
      </w:r>
      <w:r w:rsidR="2A364BFD">
        <w:t xml:space="preserve"> collaborate with other members of the team when</w:t>
      </w:r>
      <w:r w:rsidR="4A95D740">
        <w:t xml:space="preserve"> prepar</w:t>
      </w:r>
      <w:r w:rsidR="2A364BFD">
        <w:t xml:space="preserve">ing or reviewing a </w:t>
      </w:r>
      <w:r w:rsidR="2A4BFC4A">
        <w:t xml:space="preserve">patient’s </w:t>
      </w:r>
      <w:r w:rsidR="2A364BFD">
        <w:t>plan</w:t>
      </w:r>
      <w:r w:rsidR="4A95D740">
        <w:t xml:space="preserve"> </w:t>
      </w:r>
      <w:r w:rsidR="77B11283">
        <w:t>have been removed</w:t>
      </w:r>
      <w:r w:rsidR="2A364BFD">
        <w:t xml:space="preserve">. </w:t>
      </w:r>
      <w:r w:rsidR="546A0598">
        <w:t>Patients</w:t>
      </w:r>
      <w:r w:rsidR="2A364BFD">
        <w:t xml:space="preserve"> will be referred directly to services.</w:t>
      </w:r>
    </w:p>
    <w:p w14:paraId="019CB245" w14:textId="19097694" w:rsidR="04289622" w:rsidRDefault="510F0944" w:rsidP="00591333">
      <w:pPr>
        <w:numPr>
          <w:ilvl w:val="0"/>
          <w:numId w:val="6"/>
        </w:numPr>
        <w:spacing w:before="0" w:after="60" w:line="280" w:lineRule="exact"/>
        <w:ind w:left="709"/>
      </w:pPr>
      <w:r>
        <w:t>Aboriginal and Torres Strait Islander Health Practitioner and Aboriginal Health Workers should be aware that referrals for service 10950, 81300</w:t>
      </w:r>
      <w:r w:rsidR="00304861" w:rsidRPr="00871712">
        <w:t>, 93000, 93013, 93048 and 93061</w:t>
      </w:r>
      <w:r>
        <w:t xml:space="preserve"> written </w:t>
      </w:r>
      <w:r w:rsidR="005817BF">
        <w:t xml:space="preserve">on or </w:t>
      </w:r>
      <w:r>
        <w:t>after 1 J</w:t>
      </w:r>
      <w:r w:rsidR="1DEC6284">
        <w:t>uly 2025 must meet the new referral requirements (see separate factsheet</w:t>
      </w:r>
      <w:r w:rsidR="00305DA4">
        <w:t>s</w:t>
      </w:r>
      <w:r w:rsidR="1DEC6284">
        <w:t xml:space="preserve"> on referrals</w:t>
      </w:r>
      <w:r w:rsidR="00305DA4">
        <w:t xml:space="preserve"> and allied health services</w:t>
      </w:r>
      <w:r w:rsidR="1DEC6284">
        <w:t>).</w:t>
      </w:r>
    </w:p>
    <w:p w14:paraId="2739085F" w14:textId="537A6FA3" w:rsidR="2C56DCF6" w:rsidRPr="00120D69" w:rsidRDefault="008F3049" w:rsidP="00D63E17">
      <w:pPr>
        <w:numPr>
          <w:ilvl w:val="0"/>
          <w:numId w:val="6"/>
        </w:numPr>
        <w:spacing w:before="0" w:after="60" w:line="280" w:lineRule="exact"/>
        <w:ind w:left="709"/>
        <w:rPr>
          <w:szCs w:val="22"/>
        </w:rPr>
      </w:pPr>
      <w:r w:rsidRPr="00120D69">
        <w:rPr>
          <w:szCs w:val="22"/>
        </w:rPr>
        <w:t xml:space="preserve">Referrals written prior to 1 July 2025 remain valid until all services </w:t>
      </w:r>
      <w:r w:rsidR="00864527" w:rsidRPr="00120D69">
        <w:rPr>
          <w:szCs w:val="22"/>
        </w:rPr>
        <w:t>under the referral have been provided</w:t>
      </w:r>
      <w:r w:rsidR="008220F6" w:rsidRPr="00120D69">
        <w:rPr>
          <w:szCs w:val="22"/>
        </w:rPr>
        <w:t xml:space="preserve"> (see separate factsheet on transition arrangements)</w:t>
      </w:r>
      <w:r w:rsidR="00864527" w:rsidRPr="00120D69">
        <w:rPr>
          <w:szCs w:val="22"/>
        </w:rPr>
        <w:t>.</w:t>
      </w:r>
    </w:p>
    <w:p w14:paraId="11576104" w14:textId="47EE5989" w:rsidR="00466D52" w:rsidRPr="00867595" w:rsidRDefault="42D4E01D" w:rsidP="00466D52">
      <w:pPr>
        <w:pStyle w:val="ListBullet"/>
      </w:pPr>
      <w:r>
        <w:lastRenderedPageBreak/>
        <w:t>To remain eligible for these service</w:t>
      </w:r>
      <w:r w:rsidR="59DC2876">
        <w:t>s</w:t>
      </w:r>
      <w:r>
        <w:t xml:space="preserve">, patients (other than those covered by the transition arrangements) will have </w:t>
      </w:r>
      <w:r w:rsidR="2D480158">
        <w:t>to have had their GPCCMP prepared or reviewed in the previous 18 months.</w:t>
      </w:r>
    </w:p>
    <w:p w14:paraId="44460BF5" w14:textId="29A2ED51" w:rsidR="00064168" w:rsidRPr="00867595" w:rsidRDefault="00064168" w:rsidP="00064168">
      <w:pPr>
        <w:pStyle w:val="Heading2"/>
      </w:pPr>
      <w:r w:rsidRPr="00867595">
        <w:t>What are the changes?</w:t>
      </w:r>
    </w:p>
    <w:p w14:paraId="05572C1D" w14:textId="58A6C3D2" w:rsidR="00E02ADF" w:rsidRDefault="00F132A1" w:rsidP="00D63E17">
      <w:pPr>
        <w:numPr>
          <w:ilvl w:val="0"/>
          <w:numId w:val="6"/>
        </w:numPr>
        <w:spacing w:before="0" w:after="60" w:line="280" w:lineRule="exact"/>
        <w:rPr>
          <w:szCs w:val="22"/>
        </w:rPr>
      </w:pPr>
      <w:r>
        <w:rPr>
          <w:szCs w:val="22"/>
        </w:rPr>
        <w:t>Overall,</w:t>
      </w:r>
      <w:r w:rsidR="00E02ADF">
        <w:rPr>
          <w:szCs w:val="22"/>
        </w:rPr>
        <w:t xml:space="preserve"> these changes are intended to modernise, streamline and simplify the MBS items for patients with a chronic condition.</w:t>
      </w:r>
    </w:p>
    <w:p w14:paraId="0922D808" w14:textId="5F2F9281" w:rsidR="001E74DE" w:rsidRPr="00466D52" w:rsidRDefault="004E5165" w:rsidP="00D63E17">
      <w:pPr>
        <w:pStyle w:val="ListBullet"/>
      </w:pPr>
      <w:r>
        <w:t xml:space="preserve">The ability </w:t>
      </w:r>
      <w:r w:rsidR="00B41833">
        <w:t xml:space="preserve">for practice nurses, Aboriginal and Torres Strait Islander Health </w:t>
      </w:r>
      <w:r w:rsidR="00B000DE">
        <w:t>Practitioners</w:t>
      </w:r>
      <w:r w:rsidR="00B41833">
        <w:t xml:space="preserve"> and Aboriginal Health Workers to assist in the preparation of a GPCCMP has been </w:t>
      </w:r>
      <w:r w:rsidR="00B000DE">
        <w:t>specified in the regulatory arrangements for the new items</w:t>
      </w:r>
      <w:r w:rsidR="005363A8">
        <w:t>.</w:t>
      </w:r>
    </w:p>
    <w:p w14:paraId="43F33098" w14:textId="75B2F0B3" w:rsidR="00466D52" w:rsidRDefault="2B79E1BC" w:rsidP="00D63E17">
      <w:pPr>
        <w:pStyle w:val="ListBullet"/>
      </w:pPr>
      <w:r>
        <w:t xml:space="preserve">The </w:t>
      </w:r>
      <w:r w:rsidR="5144C10C">
        <w:t>nature</w:t>
      </w:r>
      <w:r w:rsidR="4860CD9C">
        <w:t xml:space="preserve"> of</w:t>
      </w:r>
      <w:r w:rsidR="6D33ED33">
        <w:t xml:space="preserve"> the</w:t>
      </w:r>
      <w:r w:rsidR="4860CD9C">
        <w:t xml:space="preserve"> services that can be provided using items 10997, 93201, 93202,10950, 81300</w:t>
      </w:r>
      <w:r w:rsidR="00920EA4">
        <w:t xml:space="preserve">, 93000, </w:t>
      </w:r>
      <w:r w:rsidR="006476C7">
        <w:t>93013</w:t>
      </w:r>
      <w:r w:rsidR="00D60345">
        <w:t xml:space="preserve">, 93048 and </w:t>
      </w:r>
      <w:r w:rsidR="00830BDF">
        <w:t>93061</w:t>
      </w:r>
      <w:r w:rsidR="33ECCDA0">
        <w:t xml:space="preserve"> are not changing</w:t>
      </w:r>
      <w:r w:rsidR="433AC610">
        <w:t xml:space="preserve"> as part of these reforms</w:t>
      </w:r>
      <w:r w:rsidR="33ECCDA0">
        <w:t xml:space="preserve">. </w:t>
      </w:r>
      <w:r w:rsidR="64A5B45B">
        <w:t xml:space="preserve">However, there are changes to the item descriptors </w:t>
      </w:r>
      <w:r w:rsidR="1C604AF6">
        <w:t xml:space="preserve">for these items </w:t>
      </w:r>
      <w:r w:rsidR="30FE0A49">
        <w:t>because</w:t>
      </w:r>
      <w:r w:rsidR="64A5B45B">
        <w:t xml:space="preserve"> o</w:t>
      </w:r>
      <w:r w:rsidR="1EDC8AB3">
        <w:t>f</w:t>
      </w:r>
      <w:r w:rsidR="64A5B45B">
        <w:t xml:space="preserve"> </w:t>
      </w:r>
      <w:r w:rsidR="37B642A7">
        <w:t>the removal of GPMPs and TCAs, and commencement of GPCCM</w:t>
      </w:r>
      <w:r w:rsidR="4D265CC8">
        <w:t>Ps</w:t>
      </w:r>
      <w:r w:rsidR="533201AC">
        <w:t>.</w:t>
      </w:r>
      <w:r w:rsidR="024C85F1">
        <w:t xml:space="preserve"> These changes:</w:t>
      </w:r>
    </w:p>
    <w:p w14:paraId="110A180D" w14:textId="0577C987" w:rsidR="00E159C6" w:rsidRPr="00120D69" w:rsidRDefault="003E33AF" w:rsidP="00D63E17">
      <w:pPr>
        <w:numPr>
          <w:ilvl w:val="0"/>
          <w:numId w:val="6"/>
        </w:numPr>
        <w:spacing w:before="0" w:after="60" w:line="280" w:lineRule="exact"/>
        <w:ind w:left="709"/>
        <w:rPr>
          <w:szCs w:val="22"/>
        </w:rPr>
      </w:pPr>
      <w:r w:rsidRPr="00120D69">
        <w:rPr>
          <w:szCs w:val="22"/>
        </w:rPr>
        <w:t>Allow patients</w:t>
      </w:r>
      <w:r w:rsidR="00F50259" w:rsidRPr="00120D69">
        <w:rPr>
          <w:szCs w:val="22"/>
        </w:rPr>
        <w:t xml:space="preserve"> that had a GPMP and/or TCA </w:t>
      </w:r>
      <w:r w:rsidR="00394F2B" w:rsidRPr="00120D69">
        <w:rPr>
          <w:szCs w:val="22"/>
        </w:rPr>
        <w:t>prior to 1 July 2025 to continue to access these services under those plans until 30 June 2027</w:t>
      </w:r>
      <w:r w:rsidR="0007365B" w:rsidRPr="00120D69">
        <w:rPr>
          <w:szCs w:val="22"/>
        </w:rPr>
        <w:t xml:space="preserve"> (see separate factsheet on transition arrangements)</w:t>
      </w:r>
      <w:r w:rsidR="00250FA6" w:rsidRPr="00120D69">
        <w:rPr>
          <w:szCs w:val="22"/>
        </w:rPr>
        <w:t>.</w:t>
      </w:r>
    </w:p>
    <w:p w14:paraId="0B721CAA" w14:textId="1A4FB438" w:rsidR="00250FA6" w:rsidRPr="00120D69" w:rsidRDefault="001A3087" w:rsidP="00D63E17">
      <w:pPr>
        <w:numPr>
          <w:ilvl w:val="0"/>
          <w:numId w:val="6"/>
        </w:numPr>
        <w:spacing w:before="0" w:after="60" w:line="280" w:lineRule="exact"/>
        <w:ind w:left="709"/>
        <w:rPr>
          <w:szCs w:val="22"/>
        </w:rPr>
      </w:pPr>
      <w:r w:rsidRPr="00120D69">
        <w:rPr>
          <w:szCs w:val="22"/>
        </w:rPr>
        <w:t xml:space="preserve">Allow patients </w:t>
      </w:r>
      <w:r w:rsidR="00BD5843" w:rsidRPr="00120D69">
        <w:rPr>
          <w:szCs w:val="22"/>
        </w:rPr>
        <w:t>that have had a GPCCMP prepared or reviewed in the previous 18 months to access these services.</w:t>
      </w:r>
    </w:p>
    <w:p w14:paraId="3BEB8BA7" w14:textId="28FD97A4" w:rsidR="005E2564" w:rsidRPr="00867595" w:rsidRDefault="00E87DB4" w:rsidP="005E2564">
      <w:pPr>
        <w:pStyle w:val="ListBullet"/>
      </w:pPr>
      <w:r>
        <w:t xml:space="preserve">For services provided using MBS items </w:t>
      </w:r>
      <w:r w:rsidR="00244FD8">
        <w:t>10950, 81300</w:t>
      </w:r>
      <w:r w:rsidR="006F23F2" w:rsidRPr="00A4202A">
        <w:t>, 93000, 93013, 93048 and 93061</w:t>
      </w:r>
      <w:r w:rsidR="00244FD8">
        <w:t xml:space="preserve">, </w:t>
      </w:r>
      <w:r w:rsidR="00A31C7B">
        <w:t xml:space="preserve">referrals </w:t>
      </w:r>
      <w:r w:rsidR="00F6409F">
        <w:t xml:space="preserve">written on or after 1 July 2025 will be in the form of a letter, not the form used previously. </w:t>
      </w:r>
      <w:r w:rsidR="0037075E">
        <w:t xml:space="preserve">Referrals </w:t>
      </w:r>
      <w:r w:rsidR="0026349F">
        <w:t xml:space="preserve">written before 1 July 2025 </w:t>
      </w:r>
      <w:r w:rsidR="00B3331A">
        <w:t>remain valid until all services under the referral have been provided</w:t>
      </w:r>
      <w:r w:rsidR="0007365B">
        <w:t xml:space="preserve"> (see separate factsheet on referral requi</w:t>
      </w:r>
      <w:r w:rsidR="007A2E53">
        <w:t>rements)</w:t>
      </w:r>
      <w:r w:rsidR="0007365B">
        <w:t>.</w:t>
      </w:r>
    </w:p>
    <w:p w14:paraId="42BD5171" w14:textId="77777777" w:rsidR="00064168" w:rsidRDefault="00064168" w:rsidP="00064168">
      <w:pPr>
        <w:pStyle w:val="Heading2"/>
      </w:pPr>
      <w:r>
        <w:t>Why are the changes being made?</w:t>
      </w:r>
    </w:p>
    <w:p w14:paraId="49AF630E" w14:textId="5B415CCD" w:rsidR="00466D52" w:rsidRPr="00466D52" w:rsidRDefault="00466D52" w:rsidP="00466D52">
      <w:pPr>
        <w:rPr>
          <w:szCs w:val="22"/>
        </w:rPr>
      </w:pPr>
      <w:r w:rsidRPr="00466D52">
        <w:rPr>
          <w:szCs w:val="22"/>
        </w:rPr>
        <w:t>These changes are a result of a review by the MBS Review Taskforce</w:t>
      </w:r>
      <w:r w:rsidR="002114DD">
        <w:rPr>
          <w:szCs w:val="22"/>
        </w:rPr>
        <w:t xml:space="preserve"> </w:t>
      </w:r>
      <w:r w:rsidR="002114DD" w:rsidRPr="00466D52">
        <w:t>(the Taskforce)</w:t>
      </w:r>
      <w:r w:rsidRPr="00466D52">
        <w:rPr>
          <w:szCs w:val="22"/>
        </w:rPr>
        <w:t>, which was informed by the General Practice and Primary Care</w:t>
      </w:r>
      <w:r w:rsidRPr="00466D52">
        <w:rPr>
          <w:b/>
          <w:bCs/>
          <w:szCs w:val="22"/>
        </w:rPr>
        <w:t xml:space="preserve"> </w:t>
      </w:r>
      <w:r w:rsidRPr="00466D52">
        <w:rPr>
          <w:szCs w:val="22"/>
        </w:rPr>
        <w:t>Clinical Committee</w:t>
      </w:r>
      <w:r w:rsidR="002114DD">
        <w:rPr>
          <w:szCs w:val="22"/>
        </w:rPr>
        <w:t xml:space="preserve"> </w:t>
      </w:r>
      <w:r w:rsidR="002114DD" w:rsidRPr="00466D52">
        <w:t>(GPPCCC)</w:t>
      </w:r>
      <w:r w:rsidRPr="00466D52">
        <w:rPr>
          <w:szCs w:val="22"/>
        </w:rPr>
        <w:t xml:space="preserve">. More information about the Taskforce and associated Committees is available in </w:t>
      </w:r>
      <w:hyperlink r:id="rId8" w:tgtFrame="_blank" w:history="1">
        <w:r w:rsidRPr="00466D52">
          <w:rPr>
            <w:rStyle w:val="Hyperlink"/>
            <w:szCs w:val="22"/>
          </w:rPr>
          <w:t>Medicare Benefits Schedule Review</w:t>
        </w:r>
      </w:hyperlink>
      <w:r w:rsidRPr="00466D52">
        <w:rPr>
          <w:szCs w:val="22"/>
        </w:rPr>
        <w:t xml:space="preserve"> in the consumer section of the </w:t>
      </w:r>
      <w:hyperlink r:id="rId9" w:tgtFrame="_blank" w:history="1">
        <w:r w:rsidR="004E5354">
          <w:rPr>
            <w:rStyle w:val="Hyperlink"/>
            <w:szCs w:val="22"/>
          </w:rPr>
          <w:t>Department of Health, Disability and Ageing (the department) website</w:t>
        </w:r>
      </w:hyperlink>
      <w:r w:rsidRPr="00466D52">
        <w:rPr>
          <w:szCs w:val="22"/>
        </w:rPr>
        <w:t>. </w:t>
      </w:r>
    </w:p>
    <w:p w14:paraId="66CFD280" w14:textId="6A4F30A6" w:rsidR="00466D52" w:rsidRPr="00466D52" w:rsidRDefault="00466D52" w:rsidP="00466D52">
      <w:pPr>
        <w:rPr>
          <w:rStyle w:val="Hyperlink"/>
          <w:color w:val="000000" w:themeColor="text1"/>
          <w:szCs w:val="22"/>
          <w:u w:val="none"/>
        </w:rPr>
      </w:pPr>
      <w:r w:rsidRPr="00466D52">
        <w:rPr>
          <w:szCs w:val="22"/>
        </w:rPr>
        <w:t xml:space="preserve">A full copy of the </w:t>
      </w:r>
      <w:r w:rsidR="002114DD" w:rsidRPr="00466D52">
        <w:t>GPPCCC</w:t>
      </w:r>
      <w:r w:rsidRPr="00466D52">
        <w:rPr>
          <w:szCs w:val="22"/>
        </w:rPr>
        <w:t xml:space="preserve">'s final report can be found in the </w:t>
      </w:r>
      <w:hyperlink r:id="rId10" w:tgtFrame="_blank" w:history="1">
        <w:r w:rsidRPr="00466D52">
          <w:rPr>
            <w:rStyle w:val="Hyperlink"/>
            <w:szCs w:val="22"/>
          </w:rPr>
          <w:t>Publications</w:t>
        </w:r>
      </w:hyperlink>
      <w:r w:rsidRPr="00466D52">
        <w:rPr>
          <w:szCs w:val="22"/>
          <w:u w:val="single"/>
        </w:rPr>
        <w:t xml:space="preserve"> </w:t>
      </w:r>
      <w:r w:rsidRPr="00466D52">
        <w:rPr>
          <w:szCs w:val="22"/>
        </w:rPr>
        <w:t xml:space="preserve">section of the </w:t>
      </w:r>
      <w:hyperlink r:id="rId11" w:tgtFrame="_blank" w:history="1">
        <w:r w:rsidR="004E5354">
          <w:rPr>
            <w:rStyle w:val="Hyperlink"/>
            <w:szCs w:val="22"/>
          </w:rPr>
          <w:t>department website</w:t>
        </w:r>
      </w:hyperlink>
      <w:r w:rsidRPr="00466D52">
        <w:rPr>
          <w:szCs w:val="22"/>
          <w:u w:val="single"/>
        </w:rPr>
        <w:t>.</w:t>
      </w:r>
    </w:p>
    <w:p w14:paraId="4B2559AC" w14:textId="170568BC" w:rsidR="00064168" w:rsidRDefault="00064168" w:rsidP="00064168">
      <w:pPr>
        <w:pStyle w:val="Heading2"/>
      </w:pPr>
      <w:r>
        <w:t>What does this mean for providers</w:t>
      </w:r>
      <w:r w:rsidR="00466D52">
        <w:t>?</w:t>
      </w:r>
    </w:p>
    <w:p w14:paraId="65EEBEDD" w14:textId="164BE916" w:rsidR="00466D52" w:rsidRPr="00466D52" w:rsidRDefault="60D2983C" w:rsidP="00466D52">
      <w:r>
        <w:t xml:space="preserve">The changes recognise the importance of practice nurses, Aboriginal and Torres Strait Islander </w:t>
      </w:r>
      <w:r w:rsidR="16B8B4CF">
        <w:t>H</w:t>
      </w:r>
      <w:r>
        <w:t xml:space="preserve">ealth </w:t>
      </w:r>
      <w:r w:rsidR="3E67D088">
        <w:t>P</w:t>
      </w:r>
      <w:r>
        <w:t xml:space="preserve">ractitioners, and Aboriginal </w:t>
      </w:r>
      <w:r w:rsidR="78BA5960">
        <w:t>H</w:t>
      </w:r>
      <w:r>
        <w:t xml:space="preserve">ealth </w:t>
      </w:r>
      <w:r w:rsidR="7EBE7858">
        <w:t>W</w:t>
      </w:r>
      <w:r>
        <w:t>orkers in the management of chronic conditions within primary care. Key changes include: </w:t>
      </w:r>
    </w:p>
    <w:p w14:paraId="131D1C79" w14:textId="77777777" w:rsidR="00466D52" w:rsidRPr="00466D52" w:rsidRDefault="00466D52" w:rsidP="00D63E17">
      <w:pPr>
        <w:numPr>
          <w:ilvl w:val="0"/>
          <w:numId w:val="7"/>
        </w:numPr>
        <w:rPr>
          <w:szCs w:val="22"/>
        </w:rPr>
      </w:pPr>
      <w:r w:rsidRPr="00466D52">
        <w:rPr>
          <w:szCs w:val="22"/>
        </w:rPr>
        <w:t>Removal of multiple plans to enable access to follow up services. </w:t>
      </w:r>
    </w:p>
    <w:p w14:paraId="43F939A3" w14:textId="7B0A329B" w:rsidR="00466D52" w:rsidRPr="00466D52" w:rsidRDefault="60D2983C" w:rsidP="00D63E17">
      <w:pPr>
        <w:numPr>
          <w:ilvl w:val="0"/>
          <w:numId w:val="8"/>
        </w:numPr>
      </w:pPr>
      <w:r>
        <w:lastRenderedPageBreak/>
        <w:t xml:space="preserve">Formalised arrangements for support provided by practice nurses, Aboriginal and Torres Strait Islander </w:t>
      </w:r>
      <w:r w:rsidR="3BFC8E62">
        <w:t>H</w:t>
      </w:r>
      <w:r>
        <w:t xml:space="preserve">ealth </w:t>
      </w:r>
      <w:r w:rsidR="3C585964">
        <w:t>P</w:t>
      </w:r>
      <w:r>
        <w:t xml:space="preserve">ractitioners and Aboriginal </w:t>
      </w:r>
      <w:r w:rsidR="43171283">
        <w:t>H</w:t>
      </w:r>
      <w:r>
        <w:t xml:space="preserve">ealth </w:t>
      </w:r>
      <w:r w:rsidR="45D418D1">
        <w:t>W</w:t>
      </w:r>
      <w:r>
        <w:t xml:space="preserve">orkers who assist with the preparation and review of </w:t>
      </w:r>
      <w:r w:rsidR="002114DD" w:rsidRPr="002114DD">
        <w:t>GPCCMP</w:t>
      </w:r>
      <w:r>
        <w:t>.</w:t>
      </w:r>
    </w:p>
    <w:p w14:paraId="7F7DA4F7" w14:textId="77777777" w:rsidR="00064168" w:rsidRDefault="00064168" w:rsidP="00064168">
      <w:pPr>
        <w:pStyle w:val="Heading2"/>
      </w:pPr>
      <w:r>
        <w:t>How will these changes affect patients</w:t>
      </w:r>
      <w:r w:rsidRPr="001A7FB7">
        <w:t>?</w:t>
      </w:r>
    </w:p>
    <w:p w14:paraId="5D858041" w14:textId="05CF3EB7" w:rsidR="00466D52" w:rsidRPr="006F5073" w:rsidRDefault="00466D52" w:rsidP="006F5073">
      <w:r w:rsidRPr="00466D52">
        <w:t>Patients will benefit from simplified arrangements. The revised framework will support patients by ensuring regular reviews of the management of their chronic conditions.</w:t>
      </w:r>
    </w:p>
    <w:p w14:paraId="179EC2AE" w14:textId="22F1F972" w:rsidR="00466D52" w:rsidRDefault="00064168" w:rsidP="00466D52">
      <w:pPr>
        <w:pStyle w:val="Heading2"/>
      </w:pPr>
      <w:r w:rsidRPr="001A7FB7">
        <w:t>Who was consulted on the changes?</w:t>
      </w:r>
    </w:p>
    <w:p w14:paraId="10ACFFCE" w14:textId="40F1AD01" w:rsidR="00466D52" w:rsidRPr="00466D52" w:rsidRDefault="00466D52" w:rsidP="00466D52">
      <w:r w:rsidRPr="00466D52">
        <w:t>The GPPCCC was established in 2016 by the Taskforce, to provide broad clinician and consumer expertise. The MBS Review included a public consultation process on the proposed changes from December 2018 to March 2019. Feedback was received from a broad range of stakeholders and considered by the GPPCCC prior to making its final recommendations to the Taskforce. </w:t>
      </w:r>
    </w:p>
    <w:p w14:paraId="565C756C" w14:textId="64872281" w:rsidR="00466D52" w:rsidRPr="00867595" w:rsidRDefault="00466D52" w:rsidP="37A8CB26">
      <w:r w:rsidRPr="00466D52">
        <w:t>Following the MBS Revie</w:t>
      </w:r>
      <w:r w:rsidR="00EE636F">
        <w:t>w</w:t>
      </w:r>
      <w:r w:rsidRPr="00466D52">
        <w:t>, ongoing consultation occurred through an Implementation Liaison Group which included, amongst other stakeholders, the Australian Medical Association, the Royal Australian College of General Practitioners, the Rural Doctors Association, Allied Health Professionals Australia, the Australian Primary Health Care Nurses Association, and the National Association of Aboriginal and Torres Strait Islander Health Workers and Practitioners. A Communications Working Group was also established which included representatives of the affected health professions to support communications to health professionals.</w:t>
      </w:r>
    </w:p>
    <w:p w14:paraId="41BBDDBB" w14:textId="56851400" w:rsidR="00BE42C7" w:rsidRPr="00466D52" w:rsidRDefault="00064168" w:rsidP="00466D52">
      <w:pPr>
        <w:pStyle w:val="Heading2"/>
      </w:pPr>
      <w:r w:rsidRPr="001A7FB7">
        <w:t>How will the changes be monitored</w:t>
      </w:r>
      <w:r>
        <w:t xml:space="preserve"> and reviewed</w:t>
      </w:r>
      <w:r w:rsidRPr="001A7FB7">
        <w:t>?</w:t>
      </w:r>
    </w:p>
    <w:p w14:paraId="383E6840" w14:textId="77777777" w:rsidR="00466D52" w:rsidRPr="00466D52" w:rsidRDefault="00466D52" w:rsidP="00466D52">
      <w:pPr>
        <w:rPr>
          <w:szCs w:val="22"/>
        </w:rPr>
      </w:pPr>
      <w:r w:rsidRPr="00466D52">
        <w:rPr>
          <w:szCs w:val="22"/>
        </w:rPr>
        <w:t>Changes to MBS items are subject to post-implementation review. Post-implementation reviews typically occur around 2 years after implementation of the change. </w:t>
      </w:r>
    </w:p>
    <w:p w14:paraId="4ECDD6C4" w14:textId="1D1C9FD2" w:rsidR="00466D52" w:rsidRPr="00B27A99" w:rsidRDefault="00466D52" w:rsidP="00B27A99">
      <w:pPr>
        <w:rPr>
          <w:szCs w:val="22"/>
        </w:rPr>
      </w:pPr>
      <w:r w:rsidRPr="00466D52">
        <w:rPr>
          <w:szCs w:val="22"/>
        </w:rPr>
        <w:t>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w:t>
      </w:r>
      <w:r w:rsidR="004E5354">
        <w:rPr>
          <w:szCs w:val="22"/>
        </w:rPr>
        <w:t xml:space="preserve"> </w:t>
      </w:r>
      <w:r w:rsidRPr="00466D52">
        <w:rPr>
          <w:szCs w:val="22"/>
        </w:rPr>
        <w:t xml:space="preserve">compliance program can be found on its website at </w:t>
      </w:r>
      <w:hyperlink r:id="rId12" w:tgtFrame="_blank" w:history="1">
        <w:r w:rsidRPr="00466D52">
          <w:rPr>
            <w:rStyle w:val="Hyperlink"/>
            <w:szCs w:val="22"/>
          </w:rPr>
          <w:t>Medicare compliance</w:t>
        </w:r>
      </w:hyperlink>
      <w:r w:rsidRPr="00466D52">
        <w:rPr>
          <w:szCs w:val="22"/>
        </w:rPr>
        <w:t>.</w:t>
      </w:r>
    </w:p>
    <w:p w14:paraId="3C63E237" w14:textId="77777777" w:rsidR="00064168" w:rsidRDefault="00064168" w:rsidP="00064168">
      <w:pPr>
        <w:pStyle w:val="Heading2"/>
      </w:pPr>
      <w:r>
        <w:t>Where can I find more information?</w:t>
      </w:r>
    </w:p>
    <w:p w14:paraId="4322EA4F" w14:textId="77777777" w:rsidR="00466D52" w:rsidRPr="00466D52" w:rsidRDefault="00466D52" w:rsidP="00466D52">
      <w:pPr>
        <w:rPr>
          <w:szCs w:val="22"/>
        </w:rPr>
      </w:pPr>
      <w:r w:rsidRPr="00466D52">
        <w:rPr>
          <w:szCs w:val="22"/>
        </w:rPr>
        <w:t xml:space="preserve">The full item descriptor(s) and information on other changes to the MBS can be found on the </w:t>
      </w:r>
      <w:hyperlink r:id="rId13" w:tgtFrame="_blank" w:history="1">
        <w:r w:rsidRPr="00466D52">
          <w:rPr>
            <w:rStyle w:val="Hyperlink"/>
            <w:szCs w:val="22"/>
          </w:rPr>
          <w:t>MBS Online website</w:t>
        </w:r>
      </w:hyperlink>
      <w:r w:rsidRPr="00466D52">
        <w:rPr>
          <w:szCs w:val="22"/>
          <w:u w:val="single"/>
        </w:rPr>
        <w:t>.</w:t>
      </w:r>
      <w:r w:rsidRPr="00466D52">
        <w:rPr>
          <w:szCs w:val="22"/>
        </w:rPr>
        <w:t xml:space="preserve"> You can also subscribe to future MBS updates by visiting ‘</w:t>
      </w:r>
      <w:hyperlink r:id="rId14" w:tgtFrame="_blank" w:history="1">
        <w:r w:rsidRPr="00466D52">
          <w:rPr>
            <w:rStyle w:val="Hyperlink"/>
            <w:szCs w:val="22"/>
          </w:rPr>
          <w:t>Subscribe to the MBS</w:t>
        </w:r>
      </w:hyperlink>
      <w:r w:rsidRPr="00466D52">
        <w:rPr>
          <w:szCs w:val="22"/>
        </w:rPr>
        <w:t>’ on the MBS Online website.  </w:t>
      </w:r>
    </w:p>
    <w:p w14:paraId="2D83BD1B" w14:textId="77777777" w:rsidR="00466D52" w:rsidRPr="00466D52" w:rsidRDefault="00466D52" w:rsidP="00466D52">
      <w:pPr>
        <w:rPr>
          <w:szCs w:val="22"/>
        </w:rPr>
      </w:pPr>
      <w:r w:rsidRPr="00466D52">
        <w:rPr>
          <w:szCs w:val="22"/>
        </w:rPr>
        <w:t xml:space="preserve">Providers seeking advice on interpretation of MBS items, explanatory notes and associated legislation can use the department’s email advice service by emailing </w:t>
      </w:r>
      <w:hyperlink r:id="rId15" w:tgtFrame="_blank" w:history="1">
        <w:r w:rsidRPr="00466D52">
          <w:rPr>
            <w:rStyle w:val="Hyperlink"/>
            <w:szCs w:val="22"/>
          </w:rPr>
          <w:t>askMBS@health.gov.au</w:t>
        </w:r>
      </w:hyperlink>
      <w:r w:rsidRPr="00466D52">
        <w:rPr>
          <w:szCs w:val="22"/>
        </w:rPr>
        <w:t>. </w:t>
      </w:r>
    </w:p>
    <w:p w14:paraId="31FA7792" w14:textId="77777777" w:rsidR="00466D52" w:rsidRPr="00466D52" w:rsidRDefault="00466D52" w:rsidP="00466D52">
      <w:pPr>
        <w:rPr>
          <w:szCs w:val="22"/>
        </w:rPr>
      </w:pPr>
      <w:r w:rsidRPr="00466D52">
        <w:rPr>
          <w:szCs w:val="22"/>
        </w:rPr>
        <w:lastRenderedPageBreak/>
        <w:t xml:space="preserve">Private health insurance information on the product tier arrangements is available at </w:t>
      </w:r>
      <w:hyperlink r:id="rId16" w:tgtFrame="_blank" w:history="1">
        <w:r w:rsidRPr="00466D52">
          <w:rPr>
            <w:rStyle w:val="Hyperlink"/>
            <w:szCs w:val="22"/>
          </w:rPr>
          <w:t>www.privatehealth.gov.au</w:t>
        </w:r>
      </w:hyperlink>
      <w:r w:rsidRPr="00466D52">
        <w:rPr>
          <w:szCs w:val="22"/>
        </w:rPr>
        <w:t xml:space="preserve">. Detailed information on the MBS item listing within clinical categories is available on the </w:t>
      </w:r>
      <w:hyperlink r:id="rId17" w:tgtFrame="_blank" w:history="1">
        <w:r w:rsidRPr="00466D52">
          <w:rPr>
            <w:rStyle w:val="Hyperlink"/>
            <w:szCs w:val="22"/>
          </w:rPr>
          <w:t>department’s website</w:t>
        </w:r>
      </w:hyperlink>
      <w:r w:rsidRPr="00466D52">
        <w:rPr>
          <w:szCs w:val="22"/>
        </w:rPr>
        <w:t xml:space="preserve">. Private health insurance minimum accommodation benefits information, including MBS item accommodation classification, is available in the latest version of the </w:t>
      </w:r>
      <w:r w:rsidRPr="00466D52">
        <w:rPr>
          <w:i/>
          <w:iCs/>
          <w:szCs w:val="22"/>
        </w:rPr>
        <w:t xml:space="preserve">Private Health Insurance (Benefit Requirements) Rules 2011 </w:t>
      </w:r>
      <w:r w:rsidRPr="00466D52">
        <w:rPr>
          <w:szCs w:val="22"/>
        </w:rPr>
        <w:t xml:space="preserve">found on the </w:t>
      </w:r>
      <w:hyperlink r:id="rId18" w:tgtFrame="_blank" w:history="1">
        <w:r w:rsidRPr="00466D52">
          <w:rPr>
            <w:rStyle w:val="Hyperlink"/>
            <w:szCs w:val="22"/>
          </w:rPr>
          <w:t>Federal Register of Legislation</w:t>
        </w:r>
      </w:hyperlink>
      <w:r w:rsidRPr="00466D52">
        <w:rPr>
          <w:szCs w:val="22"/>
        </w:rPr>
        <w:t xml:space="preserve">. If you have a query in relation to private health insurance, you should email </w:t>
      </w:r>
      <w:hyperlink r:id="rId19" w:tgtFrame="_blank" w:history="1">
        <w:r w:rsidRPr="00466D52">
          <w:rPr>
            <w:rStyle w:val="Hyperlink"/>
            <w:szCs w:val="22"/>
          </w:rPr>
          <w:t>PHI@health.gov.au</w:t>
        </w:r>
      </w:hyperlink>
      <w:r w:rsidRPr="00466D52">
        <w:rPr>
          <w:szCs w:val="22"/>
        </w:rPr>
        <w:t>. </w:t>
      </w:r>
    </w:p>
    <w:p w14:paraId="70C9EFCE" w14:textId="77777777" w:rsidR="00466D52" w:rsidRPr="00466D52" w:rsidRDefault="00466D52" w:rsidP="00466D52">
      <w:pPr>
        <w:rPr>
          <w:szCs w:val="22"/>
        </w:rPr>
      </w:pPr>
      <w:r w:rsidRPr="00466D52">
        <w:rPr>
          <w:szCs w:val="22"/>
        </w:rPr>
        <w:t>Subscribe to ‘</w:t>
      </w:r>
      <w:hyperlink r:id="rId20" w:tgtFrame="_blank" w:history="1">
        <w:r w:rsidRPr="00466D52">
          <w:rPr>
            <w:rStyle w:val="Hyperlink"/>
            <w:szCs w:val="22"/>
          </w:rPr>
          <w:t>News for Health Professionals</w:t>
        </w:r>
      </w:hyperlink>
      <w:r w:rsidRPr="00466D52">
        <w:rPr>
          <w:szCs w:val="22"/>
        </w:rPr>
        <w:t>’ on the Services Australia website to receive regular news highlights. </w:t>
      </w:r>
    </w:p>
    <w:p w14:paraId="0E01B4E4" w14:textId="77777777" w:rsidR="00466D52" w:rsidRPr="00466D52" w:rsidRDefault="00466D52" w:rsidP="00466D52">
      <w:pPr>
        <w:rPr>
          <w:szCs w:val="22"/>
        </w:rPr>
      </w:pPr>
      <w:r w:rsidRPr="00466D52">
        <w:rPr>
          <w:szCs w:val="22"/>
        </w:rPr>
        <w:t>If you are seeking advice in relation to Medicare billing, claiming, payments, or obtaining a provider number, please go to the Health Professionals page on the Services Australia website or contact Services Australia on the Provider Enquiry Line – 13 21 50.  </w:t>
      </w:r>
    </w:p>
    <w:p w14:paraId="72853676" w14:textId="60187BF1" w:rsidR="00466D52" w:rsidRPr="00466D52" w:rsidRDefault="00466D52" w:rsidP="00466D52">
      <w:pPr>
        <w:rPr>
          <w:szCs w:val="22"/>
        </w:rPr>
      </w:pPr>
      <w:r w:rsidRPr="00466D52">
        <w:rPr>
          <w:szCs w:val="22"/>
        </w:rPr>
        <w:t xml:space="preserve">The data file for software vendors when available can be accessed via the </w:t>
      </w:r>
      <w:hyperlink r:id="rId21" w:tgtFrame="_blank" w:history="1">
        <w:r w:rsidRPr="00466D52">
          <w:rPr>
            <w:rStyle w:val="Hyperlink"/>
            <w:szCs w:val="22"/>
          </w:rPr>
          <w:t>Downloads</w:t>
        </w:r>
      </w:hyperlink>
      <w:r w:rsidRPr="00466D52">
        <w:rPr>
          <w:szCs w:val="22"/>
        </w:rPr>
        <w:t xml:space="preserve"> page.</w:t>
      </w:r>
    </w:p>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default"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F73D1" w14:textId="77777777" w:rsidR="00AE46B3" w:rsidRDefault="00AE46B3" w:rsidP="006B56BB">
      <w:r>
        <w:separator/>
      </w:r>
    </w:p>
    <w:p w14:paraId="1DCB1EAD" w14:textId="77777777" w:rsidR="00AE46B3" w:rsidRDefault="00AE46B3"/>
  </w:endnote>
  <w:endnote w:type="continuationSeparator" w:id="0">
    <w:p w14:paraId="70D52090" w14:textId="77777777" w:rsidR="00AE46B3" w:rsidRDefault="00AE46B3" w:rsidP="006B56BB">
      <w:r>
        <w:continuationSeparator/>
      </w:r>
    </w:p>
    <w:p w14:paraId="3B4F1A24" w14:textId="77777777" w:rsidR="00AE46B3" w:rsidRDefault="00AE46B3"/>
  </w:endnote>
  <w:endnote w:type="continuationNotice" w:id="1">
    <w:p w14:paraId="027782E0" w14:textId="77777777" w:rsidR="00AE46B3" w:rsidRDefault="00AE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103EE0E8" w:rsidR="00F51321" w:rsidRPr="00BD1D77" w:rsidRDefault="00A4202A" w:rsidP="00A4202A">
    <w:pPr>
      <w:pStyle w:val="Footer"/>
      <w:tabs>
        <w:tab w:val="clear" w:pos="9026"/>
        <w:tab w:val="right" w:pos="10466"/>
      </w:tabs>
      <w:jc w:val="left"/>
      <w:rPr>
        <w:szCs w:val="20"/>
      </w:rPr>
    </w:pPr>
    <w:r>
      <w:rPr>
        <w:b/>
        <w:szCs w:val="20"/>
      </w:rPr>
      <w:t>Upcoming Changes t</w:t>
    </w:r>
    <w:r w:rsidR="004E5354">
      <w:rPr>
        <w:b/>
        <w:szCs w:val="20"/>
      </w:rPr>
      <w:t>o</w:t>
    </w:r>
    <w:r>
      <w:rPr>
        <w:b/>
        <w:szCs w:val="20"/>
      </w:rPr>
      <w:t xml:space="preserve"> the Chronic Disease Management Framework – What Do the Changes Mean Do Practice Nurses, Aboriginal and Torress Strait Islander Health Practitioners and Aboriginal Health Workers?</w:t>
    </w:r>
    <w:r w:rsidRPr="00BD1D77">
      <w:rPr>
        <w:b/>
        <w:szCs w:val="20"/>
      </w:rPr>
      <w:t xml:space="preserve"> – Factsheet</w:t>
    </w:r>
    <w:r w:rsidRPr="00BD1D77" w:rsidDel="00A4202A">
      <w:rPr>
        <w:b/>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49865411" w:rsidR="00CB03B8" w:rsidRPr="00F51321" w:rsidRDefault="00F51321" w:rsidP="00292535">
    <w:pPr>
      <w:pStyle w:val="Footer"/>
      <w:jc w:val="left"/>
    </w:pPr>
    <w:r w:rsidRPr="00BD1D77">
      <w:rPr>
        <w:szCs w:val="20"/>
      </w:rPr>
      <w:t xml:space="preserve">Last updated – </w:t>
    </w:r>
    <w:r w:rsidR="00901480">
      <w:rPr>
        <w:szCs w:val="20"/>
      </w:rPr>
      <w:t>6</w:t>
    </w:r>
    <w:r w:rsidR="009C7F3B">
      <w:rPr>
        <w:szCs w:val="20"/>
      </w:rPr>
      <w:t xml:space="preserve"> June</w:t>
    </w:r>
    <w:r w:rsidR="00A4202A">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39FC5EC7" w:rsidR="00064168" w:rsidRPr="00BD1D77" w:rsidRDefault="00A4202A" w:rsidP="00A4202A">
    <w:pPr>
      <w:pStyle w:val="Footer"/>
      <w:tabs>
        <w:tab w:val="clear" w:pos="9026"/>
        <w:tab w:val="right" w:pos="10466"/>
      </w:tabs>
      <w:jc w:val="left"/>
      <w:rPr>
        <w:szCs w:val="20"/>
      </w:rPr>
    </w:pPr>
    <w:r>
      <w:rPr>
        <w:b/>
        <w:szCs w:val="20"/>
      </w:rPr>
      <w:t>Upcoming Changes t</w:t>
    </w:r>
    <w:r w:rsidR="004E5354">
      <w:rPr>
        <w:b/>
        <w:szCs w:val="20"/>
      </w:rPr>
      <w:t>o</w:t>
    </w:r>
    <w:r>
      <w:rPr>
        <w:b/>
        <w:szCs w:val="20"/>
      </w:rPr>
      <w:t xml:space="preserve"> the Chronic Disease Management Framework – What Do the Changes Mean Do Practice Nurses, Aboriginal and Torress Strait Islander Health Practitioners and Aboriginal Health Workers?</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5CC33356" w:rsidR="00064168" w:rsidRPr="00BD1D77" w:rsidRDefault="00064168" w:rsidP="00064168">
    <w:pPr>
      <w:pStyle w:val="Footer"/>
      <w:jc w:val="left"/>
      <w:rPr>
        <w:szCs w:val="20"/>
      </w:rPr>
    </w:pPr>
    <w:r w:rsidRPr="00BD1D77">
      <w:rPr>
        <w:szCs w:val="20"/>
      </w:rPr>
      <w:t>Last updated –</w:t>
    </w:r>
    <w:r w:rsidR="00A4202A">
      <w:rPr>
        <w:szCs w:val="20"/>
      </w:rPr>
      <w:t xml:space="preserve"> </w:t>
    </w:r>
    <w:r w:rsidR="00901480">
      <w:rPr>
        <w:szCs w:val="20"/>
      </w:rPr>
      <w:t>6</w:t>
    </w:r>
    <w:r w:rsidR="009C7F3B">
      <w:rPr>
        <w:szCs w:val="20"/>
      </w:rPr>
      <w:t xml:space="preserve"> June</w:t>
    </w:r>
    <w:r w:rsidR="00A4202A">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45699" w14:textId="77777777" w:rsidR="00AE46B3" w:rsidRDefault="00AE46B3" w:rsidP="006B56BB">
      <w:r>
        <w:separator/>
      </w:r>
    </w:p>
    <w:p w14:paraId="0FCADE89" w14:textId="77777777" w:rsidR="00AE46B3" w:rsidRDefault="00AE46B3"/>
  </w:footnote>
  <w:footnote w:type="continuationSeparator" w:id="0">
    <w:p w14:paraId="360FF46C" w14:textId="77777777" w:rsidR="00AE46B3" w:rsidRDefault="00AE46B3" w:rsidP="006B56BB">
      <w:r>
        <w:continuationSeparator/>
      </w:r>
    </w:p>
    <w:p w14:paraId="1D2095D9" w14:textId="77777777" w:rsidR="00AE46B3" w:rsidRDefault="00AE46B3"/>
  </w:footnote>
  <w:footnote w:type="continuationNotice" w:id="1">
    <w:p w14:paraId="4B2C3DB0" w14:textId="77777777" w:rsidR="00AE46B3" w:rsidRDefault="00AE4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6445" w14:textId="0A2310CF" w:rsidR="00901480" w:rsidRDefault="00901480" w:rsidP="00901480">
    <w:pPr>
      <w:pStyle w:val="Header"/>
      <w:tabs>
        <w:tab w:val="clear" w:pos="4513"/>
        <w:tab w:val="clear" w:pos="9026"/>
        <w:tab w:val="left" w:pos="33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A91D560" w:rsidR="00B53987" w:rsidRDefault="00901480">
    <w:pPr>
      <w:pStyle w:val="Header"/>
    </w:pPr>
    <w:r>
      <w:rPr>
        <w:noProof/>
      </w:rPr>
      <w:drawing>
        <wp:inline distT="0" distB="0" distL="0" distR="0" wp14:anchorId="7C864171" wp14:editId="27E06865">
          <wp:extent cx="3343275" cy="533400"/>
          <wp:effectExtent l="0" t="0" r="9525" b="0"/>
          <wp:docPr id="499558930"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58930"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B136A"/>
    <w:multiLevelType w:val="multilevel"/>
    <w:tmpl w:val="E53E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40E007F2"/>
    <w:multiLevelType w:val="multilevel"/>
    <w:tmpl w:val="20AA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997448">
    <w:abstractNumId w:val="3"/>
  </w:num>
  <w:num w:numId="2" w16cid:durableId="1088427743">
    <w:abstractNumId w:val="7"/>
  </w:num>
  <w:num w:numId="3" w16cid:durableId="111368400">
    <w:abstractNumId w:val="5"/>
  </w:num>
  <w:num w:numId="4" w16cid:durableId="815339056">
    <w:abstractNumId w:val="6"/>
  </w:num>
  <w:num w:numId="5" w16cid:durableId="743180995">
    <w:abstractNumId w:val="0"/>
  </w:num>
  <w:num w:numId="6" w16cid:durableId="508569404">
    <w:abstractNumId w:val="2"/>
  </w:num>
  <w:num w:numId="7" w16cid:durableId="1961719687">
    <w:abstractNumId w:val="1"/>
  </w:num>
  <w:num w:numId="8" w16cid:durableId="60688716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F51"/>
    <w:rsid w:val="00003743"/>
    <w:rsid w:val="000047B4"/>
    <w:rsid w:val="00005712"/>
    <w:rsid w:val="00007FD8"/>
    <w:rsid w:val="00010AB9"/>
    <w:rsid w:val="000117F8"/>
    <w:rsid w:val="0001460F"/>
    <w:rsid w:val="000177C8"/>
    <w:rsid w:val="000219BA"/>
    <w:rsid w:val="00022629"/>
    <w:rsid w:val="00024DFE"/>
    <w:rsid w:val="00026139"/>
    <w:rsid w:val="00027601"/>
    <w:rsid w:val="00033321"/>
    <w:rsid w:val="00033401"/>
    <w:rsid w:val="000338E5"/>
    <w:rsid w:val="00033ECC"/>
    <w:rsid w:val="0003422F"/>
    <w:rsid w:val="000447BD"/>
    <w:rsid w:val="00046FF0"/>
    <w:rsid w:val="00050176"/>
    <w:rsid w:val="00050342"/>
    <w:rsid w:val="00055E06"/>
    <w:rsid w:val="00056A81"/>
    <w:rsid w:val="000606C8"/>
    <w:rsid w:val="00060747"/>
    <w:rsid w:val="00064168"/>
    <w:rsid w:val="00066FF5"/>
    <w:rsid w:val="00067456"/>
    <w:rsid w:val="00071506"/>
    <w:rsid w:val="0007154F"/>
    <w:rsid w:val="0007365B"/>
    <w:rsid w:val="00076266"/>
    <w:rsid w:val="00080BAC"/>
    <w:rsid w:val="00081AB1"/>
    <w:rsid w:val="00083834"/>
    <w:rsid w:val="00086F62"/>
    <w:rsid w:val="00090316"/>
    <w:rsid w:val="00093981"/>
    <w:rsid w:val="000939D5"/>
    <w:rsid w:val="00093EE3"/>
    <w:rsid w:val="000A0F55"/>
    <w:rsid w:val="000A7A67"/>
    <w:rsid w:val="000B067A"/>
    <w:rsid w:val="000B1540"/>
    <w:rsid w:val="000B1E53"/>
    <w:rsid w:val="000B2849"/>
    <w:rsid w:val="000B33FD"/>
    <w:rsid w:val="000B4ABA"/>
    <w:rsid w:val="000B7029"/>
    <w:rsid w:val="000C009E"/>
    <w:rsid w:val="000C045C"/>
    <w:rsid w:val="000C0475"/>
    <w:rsid w:val="000C07B0"/>
    <w:rsid w:val="000C3BB1"/>
    <w:rsid w:val="000C4B16"/>
    <w:rsid w:val="000C50C3"/>
    <w:rsid w:val="000C5E14"/>
    <w:rsid w:val="000D21F6"/>
    <w:rsid w:val="000D303B"/>
    <w:rsid w:val="000D3EEC"/>
    <w:rsid w:val="000D4500"/>
    <w:rsid w:val="000D7AEA"/>
    <w:rsid w:val="000E2C66"/>
    <w:rsid w:val="000F123C"/>
    <w:rsid w:val="000F2FED"/>
    <w:rsid w:val="000F5064"/>
    <w:rsid w:val="00105970"/>
    <w:rsid w:val="0010616D"/>
    <w:rsid w:val="00106DCC"/>
    <w:rsid w:val="00110478"/>
    <w:rsid w:val="00110E4D"/>
    <w:rsid w:val="00111901"/>
    <w:rsid w:val="00116C33"/>
    <w:rsid w:val="0011711B"/>
    <w:rsid w:val="00117F8A"/>
    <w:rsid w:val="00120960"/>
    <w:rsid w:val="00120D69"/>
    <w:rsid w:val="001210F8"/>
    <w:rsid w:val="00121B9B"/>
    <w:rsid w:val="00122ADC"/>
    <w:rsid w:val="001245EF"/>
    <w:rsid w:val="00130F59"/>
    <w:rsid w:val="00132BC6"/>
    <w:rsid w:val="00133246"/>
    <w:rsid w:val="00133EC0"/>
    <w:rsid w:val="00141CE5"/>
    <w:rsid w:val="001427CD"/>
    <w:rsid w:val="00144908"/>
    <w:rsid w:val="00155EC8"/>
    <w:rsid w:val="00156D96"/>
    <w:rsid w:val="001571C7"/>
    <w:rsid w:val="00161094"/>
    <w:rsid w:val="00165AF8"/>
    <w:rsid w:val="00170FAA"/>
    <w:rsid w:val="0017665C"/>
    <w:rsid w:val="0017709E"/>
    <w:rsid w:val="00177AD2"/>
    <w:rsid w:val="001815A8"/>
    <w:rsid w:val="001819C6"/>
    <w:rsid w:val="001836EA"/>
    <w:rsid w:val="001840FA"/>
    <w:rsid w:val="001873B1"/>
    <w:rsid w:val="00190079"/>
    <w:rsid w:val="0019622E"/>
    <w:rsid w:val="001966A7"/>
    <w:rsid w:val="0019761F"/>
    <w:rsid w:val="001A2646"/>
    <w:rsid w:val="001A3087"/>
    <w:rsid w:val="001A4627"/>
    <w:rsid w:val="001A4979"/>
    <w:rsid w:val="001A705F"/>
    <w:rsid w:val="001B15D3"/>
    <w:rsid w:val="001B3443"/>
    <w:rsid w:val="001B57B1"/>
    <w:rsid w:val="001B66FE"/>
    <w:rsid w:val="001C0326"/>
    <w:rsid w:val="001C192F"/>
    <w:rsid w:val="001C3C42"/>
    <w:rsid w:val="001C6207"/>
    <w:rsid w:val="001C7CF4"/>
    <w:rsid w:val="001D7869"/>
    <w:rsid w:val="001E2A62"/>
    <w:rsid w:val="001E74DE"/>
    <w:rsid w:val="001F2A80"/>
    <w:rsid w:val="001F38B4"/>
    <w:rsid w:val="001F3920"/>
    <w:rsid w:val="001F523C"/>
    <w:rsid w:val="001F59A7"/>
    <w:rsid w:val="001F76C6"/>
    <w:rsid w:val="001F7881"/>
    <w:rsid w:val="00200859"/>
    <w:rsid w:val="00200F68"/>
    <w:rsid w:val="0020166C"/>
    <w:rsid w:val="002026CD"/>
    <w:rsid w:val="002033FC"/>
    <w:rsid w:val="002044BB"/>
    <w:rsid w:val="00210B09"/>
    <w:rsid w:val="00210C9E"/>
    <w:rsid w:val="002114DD"/>
    <w:rsid w:val="00211840"/>
    <w:rsid w:val="002138C3"/>
    <w:rsid w:val="002168B2"/>
    <w:rsid w:val="00220E5F"/>
    <w:rsid w:val="002212B5"/>
    <w:rsid w:val="00226668"/>
    <w:rsid w:val="00232670"/>
    <w:rsid w:val="00233809"/>
    <w:rsid w:val="00236A84"/>
    <w:rsid w:val="00237A42"/>
    <w:rsid w:val="00240046"/>
    <w:rsid w:val="002428BE"/>
    <w:rsid w:val="00242D68"/>
    <w:rsid w:val="00244FD8"/>
    <w:rsid w:val="0024650C"/>
    <w:rsid w:val="00247523"/>
    <w:rsid w:val="0024797F"/>
    <w:rsid w:val="00250FA6"/>
    <w:rsid w:val="0025119E"/>
    <w:rsid w:val="00251269"/>
    <w:rsid w:val="002535C0"/>
    <w:rsid w:val="00254FA1"/>
    <w:rsid w:val="0025586D"/>
    <w:rsid w:val="00256C82"/>
    <w:rsid w:val="002579FE"/>
    <w:rsid w:val="00260552"/>
    <w:rsid w:val="00261519"/>
    <w:rsid w:val="0026311C"/>
    <w:rsid w:val="0026349F"/>
    <w:rsid w:val="002639FA"/>
    <w:rsid w:val="0026668C"/>
    <w:rsid w:val="00266AC1"/>
    <w:rsid w:val="0027178C"/>
    <w:rsid w:val="00271954"/>
    <w:rsid w:val="002719FA"/>
    <w:rsid w:val="00272668"/>
    <w:rsid w:val="00272B80"/>
    <w:rsid w:val="0027330B"/>
    <w:rsid w:val="00273AF8"/>
    <w:rsid w:val="00275AFC"/>
    <w:rsid w:val="00276CB4"/>
    <w:rsid w:val="00277306"/>
    <w:rsid w:val="0027825A"/>
    <w:rsid w:val="002803AD"/>
    <w:rsid w:val="002807E4"/>
    <w:rsid w:val="00282052"/>
    <w:rsid w:val="00282EAC"/>
    <w:rsid w:val="002831A3"/>
    <w:rsid w:val="0028519E"/>
    <w:rsid w:val="002856A5"/>
    <w:rsid w:val="002872ED"/>
    <w:rsid w:val="002905C2"/>
    <w:rsid w:val="00291D33"/>
    <w:rsid w:val="00292535"/>
    <w:rsid w:val="00295AF2"/>
    <w:rsid w:val="00295C91"/>
    <w:rsid w:val="00297151"/>
    <w:rsid w:val="002A14CB"/>
    <w:rsid w:val="002A3FB1"/>
    <w:rsid w:val="002B20E6"/>
    <w:rsid w:val="002B42A3"/>
    <w:rsid w:val="002C0CDD"/>
    <w:rsid w:val="002C2ED5"/>
    <w:rsid w:val="002C38C4"/>
    <w:rsid w:val="002C46AA"/>
    <w:rsid w:val="002D01D0"/>
    <w:rsid w:val="002D65A2"/>
    <w:rsid w:val="002E10D6"/>
    <w:rsid w:val="002E1A1D"/>
    <w:rsid w:val="002E1DC7"/>
    <w:rsid w:val="002E36E3"/>
    <w:rsid w:val="002E4081"/>
    <w:rsid w:val="002E5B78"/>
    <w:rsid w:val="002E796B"/>
    <w:rsid w:val="002F016A"/>
    <w:rsid w:val="002F3AE3"/>
    <w:rsid w:val="002F43E9"/>
    <w:rsid w:val="00300E6F"/>
    <w:rsid w:val="0030281E"/>
    <w:rsid w:val="0030464B"/>
    <w:rsid w:val="00304861"/>
    <w:rsid w:val="00305DA4"/>
    <w:rsid w:val="0030786C"/>
    <w:rsid w:val="00312973"/>
    <w:rsid w:val="00314FA2"/>
    <w:rsid w:val="0031758B"/>
    <w:rsid w:val="00317B29"/>
    <w:rsid w:val="003233DE"/>
    <w:rsid w:val="0032409C"/>
    <w:rsid w:val="0032466B"/>
    <w:rsid w:val="00325A8C"/>
    <w:rsid w:val="003278D1"/>
    <w:rsid w:val="003330EB"/>
    <w:rsid w:val="00333C73"/>
    <w:rsid w:val="00334364"/>
    <w:rsid w:val="003415FD"/>
    <w:rsid w:val="003429F0"/>
    <w:rsid w:val="00345A82"/>
    <w:rsid w:val="0035097A"/>
    <w:rsid w:val="00353C8E"/>
    <w:rsid w:val="003540A4"/>
    <w:rsid w:val="00357BCC"/>
    <w:rsid w:val="00360E4E"/>
    <w:rsid w:val="00367754"/>
    <w:rsid w:val="0037075E"/>
    <w:rsid w:val="00370AAA"/>
    <w:rsid w:val="003718C1"/>
    <w:rsid w:val="00375F77"/>
    <w:rsid w:val="00381BBE"/>
    <w:rsid w:val="00382903"/>
    <w:rsid w:val="003832F8"/>
    <w:rsid w:val="003846FF"/>
    <w:rsid w:val="003857D4"/>
    <w:rsid w:val="00385AD4"/>
    <w:rsid w:val="00385C01"/>
    <w:rsid w:val="00387924"/>
    <w:rsid w:val="00393287"/>
    <w:rsid w:val="0039384D"/>
    <w:rsid w:val="00394F2B"/>
    <w:rsid w:val="00395C23"/>
    <w:rsid w:val="003A2E4F"/>
    <w:rsid w:val="003A4438"/>
    <w:rsid w:val="003A4E75"/>
    <w:rsid w:val="003A5013"/>
    <w:rsid w:val="003A5078"/>
    <w:rsid w:val="003A62DD"/>
    <w:rsid w:val="003A775A"/>
    <w:rsid w:val="003B213A"/>
    <w:rsid w:val="003B2E5D"/>
    <w:rsid w:val="003B43AD"/>
    <w:rsid w:val="003C0FEC"/>
    <w:rsid w:val="003C237F"/>
    <w:rsid w:val="003C2AC8"/>
    <w:rsid w:val="003D033A"/>
    <w:rsid w:val="003D17F9"/>
    <w:rsid w:val="003D2D88"/>
    <w:rsid w:val="003D419D"/>
    <w:rsid w:val="003D41EA"/>
    <w:rsid w:val="003D4850"/>
    <w:rsid w:val="003D535A"/>
    <w:rsid w:val="003D5FE4"/>
    <w:rsid w:val="003D70CB"/>
    <w:rsid w:val="003D7B09"/>
    <w:rsid w:val="003E33AF"/>
    <w:rsid w:val="003E5265"/>
    <w:rsid w:val="003F0955"/>
    <w:rsid w:val="003F0F91"/>
    <w:rsid w:val="003F405F"/>
    <w:rsid w:val="003F5BBC"/>
    <w:rsid w:val="003F5F4D"/>
    <w:rsid w:val="003F646F"/>
    <w:rsid w:val="00400F00"/>
    <w:rsid w:val="0040440B"/>
    <w:rsid w:val="00404F8B"/>
    <w:rsid w:val="00405156"/>
    <w:rsid w:val="00405256"/>
    <w:rsid w:val="00405ADD"/>
    <w:rsid w:val="00407D05"/>
    <w:rsid w:val="00410031"/>
    <w:rsid w:val="004108B1"/>
    <w:rsid w:val="0041407E"/>
    <w:rsid w:val="004152A7"/>
    <w:rsid w:val="00415C81"/>
    <w:rsid w:val="00421409"/>
    <w:rsid w:val="00422A65"/>
    <w:rsid w:val="00423392"/>
    <w:rsid w:val="00424A74"/>
    <w:rsid w:val="00432378"/>
    <w:rsid w:val="00433A26"/>
    <w:rsid w:val="00440D65"/>
    <w:rsid w:val="00440F94"/>
    <w:rsid w:val="00442EFF"/>
    <w:rsid w:val="004435E6"/>
    <w:rsid w:val="00447E31"/>
    <w:rsid w:val="00453923"/>
    <w:rsid w:val="00453D05"/>
    <w:rsid w:val="0045415E"/>
    <w:rsid w:val="00454B9B"/>
    <w:rsid w:val="00457858"/>
    <w:rsid w:val="00460B0B"/>
    <w:rsid w:val="00461023"/>
    <w:rsid w:val="0046197F"/>
    <w:rsid w:val="00462FAC"/>
    <w:rsid w:val="00463FBB"/>
    <w:rsid w:val="00464631"/>
    <w:rsid w:val="00464B79"/>
    <w:rsid w:val="00466AAB"/>
    <w:rsid w:val="00466D52"/>
    <w:rsid w:val="00466D9D"/>
    <w:rsid w:val="00467BBF"/>
    <w:rsid w:val="00482CAD"/>
    <w:rsid w:val="00484A6B"/>
    <w:rsid w:val="0048593C"/>
    <w:rsid w:val="004867E2"/>
    <w:rsid w:val="00487651"/>
    <w:rsid w:val="00490D9D"/>
    <w:rsid w:val="00490FFF"/>
    <w:rsid w:val="004918D7"/>
    <w:rsid w:val="004921FD"/>
    <w:rsid w:val="004929A9"/>
    <w:rsid w:val="0049765C"/>
    <w:rsid w:val="004A39EC"/>
    <w:rsid w:val="004A4104"/>
    <w:rsid w:val="004A78D9"/>
    <w:rsid w:val="004A79F2"/>
    <w:rsid w:val="004A7F35"/>
    <w:rsid w:val="004B28C4"/>
    <w:rsid w:val="004B4141"/>
    <w:rsid w:val="004C1BCD"/>
    <w:rsid w:val="004C6BCF"/>
    <w:rsid w:val="004D543B"/>
    <w:rsid w:val="004D58BF"/>
    <w:rsid w:val="004D5E3F"/>
    <w:rsid w:val="004E293A"/>
    <w:rsid w:val="004E4335"/>
    <w:rsid w:val="004E5165"/>
    <w:rsid w:val="004E5226"/>
    <w:rsid w:val="004E5354"/>
    <w:rsid w:val="004E5C3F"/>
    <w:rsid w:val="004F13EE"/>
    <w:rsid w:val="004F2022"/>
    <w:rsid w:val="004F7C05"/>
    <w:rsid w:val="00501C94"/>
    <w:rsid w:val="00503D89"/>
    <w:rsid w:val="00504B0A"/>
    <w:rsid w:val="00506432"/>
    <w:rsid w:val="00506E82"/>
    <w:rsid w:val="0051218C"/>
    <w:rsid w:val="00512B4A"/>
    <w:rsid w:val="00515E44"/>
    <w:rsid w:val="0051681D"/>
    <w:rsid w:val="0052051D"/>
    <w:rsid w:val="00520C5D"/>
    <w:rsid w:val="00522C42"/>
    <w:rsid w:val="00525479"/>
    <w:rsid w:val="00533F61"/>
    <w:rsid w:val="005363A8"/>
    <w:rsid w:val="00545EE6"/>
    <w:rsid w:val="005467D8"/>
    <w:rsid w:val="005550E7"/>
    <w:rsid w:val="005564FB"/>
    <w:rsid w:val="0055706A"/>
    <w:rsid w:val="0055727D"/>
    <w:rsid w:val="005572C7"/>
    <w:rsid w:val="00564721"/>
    <w:rsid w:val="005650ED"/>
    <w:rsid w:val="00566B81"/>
    <w:rsid w:val="00575754"/>
    <w:rsid w:val="005817BF"/>
    <w:rsid w:val="00581FBA"/>
    <w:rsid w:val="00584A09"/>
    <w:rsid w:val="005858A4"/>
    <w:rsid w:val="00591333"/>
    <w:rsid w:val="00591E20"/>
    <w:rsid w:val="005920E7"/>
    <w:rsid w:val="00595408"/>
    <w:rsid w:val="00595E84"/>
    <w:rsid w:val="005A0388"/>
    <w:rsid w:val="005A0C59"/>
    <w:rsid w:val="005A14E6"/>
    <w:rsid w:val="005A48EB"/>
    <w:rsid w:val="005A6CFB"/>
    <w:rsid w:val="005B723F"/>
    <w:rsid w:val="005C22DF"/>
    <w:rsid w:val="005C4B3E"/>
    <w:rsid w:val="005C5AEB"/>
    <w:rsid w:val="005D5F4E"/>
    <w:rsid w:val="005E0A3F"/>
    <w:rsid w:val="005E1AF9"/>
    <w:rsid w:val="005E2564"/>
    <w:rsid w:val="005E2D76"/>
    <w:rsid w:val="005E659D"/>
    <w:rsid w:val="005E6883"/>
    <w:rsid w:val="005E772F"/>
    <w:rsid w:val="005F4319"/>
    <w:rsid w:val="005F4ECA"/>
    <w:rsid w:val="00600FA4"/>
    <w:rsid w:val="00603B86"/>
    <w:rsid w:val="006041BE"/>
    <w:rsid w:val="006043C7"/>
    <w:rsid w:val="00612392"/>
    <w:rsid w:val="006123C0"/>
    <w:rsid w:val="00616621"/>
    <w:rsid w:val="006229C5"/>
    <w:rsid w:val="00624B52"/>
    <w:rsid w:val="00627A3C"/>
    <w:rsid w:val="00630794"/>
    <w:rsid w:val="00631AEE"/>
    <w:rsid w:val="00631DF4"/>
    <w:rsid w:val="00634175"/>
    <w:rsid w:val="0063574E"/>
    <w:rsid w:val="006408AC"/>
    <w:rsid w:val="00641802"/>
    <w:rsid w:val="00642F20"/>
    <w:rsid w:val="00644A3A"/>
    <w:rsid w:val="006476C7"/>
    <w:rsid w:val="006511B6"/>
    <w:rsid w:val="00657FF8"/>
    <w:rsid w:val="0066598A"/>
    <w:rsid w:val="00667841"/>
    <w:rsid w:val="00670D99"/>
    <w:rsid w:val="00670E2B"/>
    <w:rsid w:val="006734BB"/>
    <w:rsid w:val="00673C36"/>
    <w:rsid w:val="0067697A"/>
    <w:rsid w:val="006821EB"/>
    <w:rsid w:val="00692277"/>
    <w:rsid w:val="00693A51"/>
    <w:rsid w:val="0069646E"/>
    <w:rsid w:val="006B2286"/>
    <w:rsid w:val="006B51A0"/>
    <w:rsid w:val="006B56BB"/>
    <w:rsid w:val="006C085B"/>
    <w:rsid w:val="006C0AE2"/>
    <w:rsid w:val="006C77A8"/>
    <w:rsid w:val="006D22A7"/>
    <w:rsid w:val="006D4098"/>
    <w:rsid w:val="006D4826"/>
    <w:rsid w:val="006D67F4"/>
    <w:rsid w:val="006D7681"/>
    <w:rsid w:val="006D7B2E"/>
    <w:rsid w:val="006E02EA"/>
    <w:rsid w:val="006E0968"/>
    <w:rsid w:val="006E17D1"/>
    <w:rsid w:val="006E2AF6"/>
    <w:rsid w:val="006E4EC3"/>
    <w:rsid w:val="006E629A"/>
    <w:rsid w:val="006F1107"/>
    <w:rsid w:val="006F23F2"/>
    <w:rsid w:val="006F5073"/>
    <w:rsid w:val="006F5370"/>
    <w:rsid w:val="006FF7D2"/>
    <w:rsid w:val="00701275"/>
    <w:rsid w:val="00707F56"/>
    <w:rsid w:val="00713558"/>
    <w:rsid w:val="0072056A"/>
    <w:rsid w:val="00720D08"/>
    <w:rsid w:val="007263B9"/>
    <w:rsid w:val="00732AB7"/>
    <w:rsid w:val="007334F8"/>
    <w:rsid w:val="007339CD"/>
    <w:rsid w:val="00734AF0"/>
    <w:rsid w:val="007359D8"/>
    <w:rsid w:val="007362D4"/>
    <w:rsid w:val="00740654"/>
    <w:rsid w:val="00740871"/>
    <w:rsid w:val="0074253D"/>
    <w:rsid w:val="00744B30"/>
    <w:rsid w:val="00746C16"/>
    <w:rsid w:val="007543EB"/>
    <w:rsid w:val="007579C7"/>
    <w:rsid w:val="007629F6"/>
    <w:rsid w:val="0076672A"/>
    <w:rsid w:val="00775E45"/>
    <w:rsid w:val="0077640B"/>
    <w:rsid w:val="00776E74"/>
    <w:rsid w:val="00785169"/>
    <w:rsid w:val="007954AB"/>
    <w:rsid w:val="007A14C5"/>
    <w:rsid w:val="007A285C"/>
    <w:rsid w:val="007A2E53"/>
    <w:rsid w:val="007A4A10"/>
    <w:rsid w:val="007B1750"/>
    <w:rsid w:val="007B1760"/>
    <w:rsid w:val="007B5D6B"/>
    <w:rsid w:val="007C1FDC"/>
    <w:rsid w:val="007C20DD"/>
    <w:rsid w:val="007C31DD"/>
    <w:rsid w:val="007C32D9"/>
    <w:rsid w:val="007C343D"/>
    <w:rsid w:val="007C6D9C"/>
    <w:rsid w:val="007C7DDB"/>
    <w:rsid w:val="007D1F1D"/>
    <w:rsid w:val="007D2CC7"/>
    <w:rsid w:val="007D673D"/>
    <w:rsid w:val="007D7266"/>
    <w:rsid w:val="007E0068"/>
    <w:rsid w:val="007E0FB8"/>
    <w:rsid w:val="007E4D09"/>
    <w:rsid w:val="007E5DB4"/>
    <w:rsid w:val="007F10A2"/>
    <w:rsid w:val="007F2220"/>
    <w:rsid w:val="007F4B3E"/>
    <w:rsid w:val="008021B8"/>
    <w:rsid w:val="008021F7"/>
    <w:rsid w:val="00805D0F"/>
    <w:rsid w:val="008127AF"/>
    <w:rsid w:val="00812B46"/>
    <w:rsid w:val="00815700"/>
    <w:rsid w:val="00815DDD"/>
    <w:rsid w:val="00816EB0"/>
    <w:rsid w:val="00821974"/>
    <w:rsid w:val="008220F6"/>
    <w:rsid w:val="0082246B"/>
    <w:rsid w:val="0082457E"/>
    <w:rsid w:val="008264EB"/>
    <w:rsid w:val="00826B8F"/>
    <w:rsid w:val="00830BDF"/>
    <w:rsid w:val="00830C21"/>
    <w:rsid w:val="00831E8A"/>
    <w:rsid w:val="00833D0A"/>
    <w:rsid w:val="0083595B"/>
    <w:rsid w:val="00835C76"/>
    <w:rsid w:val="008376E2"/>
    <w:rsid w:val="0084001D"/>
    <w:rsid w:val="00840CD0"/>
    <w:rsid w:val="00843049"/>
    <w:rsid w:val="008437CA"/>
    <w:rsid w:val="00850BB5"/>
    <w:rsid w:val="0085209B"/>
    <w:rsid w:val="00852DA5"/>
    <w:rsid w:val="00854FF4"/>
    <w:rsid w:val="00856B66"/>
    <w:rsid w:val="008577C9"/>
    <w:rsid w:val="008601AC"/>
    <w:rsid w:val="00861A5F"/>
    <w:rsid w:val="008644AD"/>
    <w:rsid w:val="00864527"/>
    <w:rsid w:val="00865735"/>
    <w:rsid w:val="00865DDB"/>
    <w:rsid w:val="008667C4"/>
    <w:rsid w:val="00867538"/>
    <w:rsid w:val="008713CD"/>
    <w:rsid w:val="00873D90"/>
    <w:rsid w:val="00873FC8"/>
    <w:rsid w:val="00884C63"/>
    <w:rsid w:val="00885908"/>
    <w:rsid w:val="008864B7"/>
    <w:rsid w:val="00887C44"/>
    <w:rsid w:val="00887CF3"/>
    <w:rsid w:val="00887F2F"/>
    <w:rsid w:val="0089677E"/>
    <w:rsid w:val="008A2163"/>
    <w:rsid w:val="008A3A1E"/>
    <w:rsid w:val="008A4B13"/>
    <w:rsid w:val="008A4DC7"/>
    <w:rsid w:val="008A7438"/>
    <w:rsid w:val="008B091A"/>
    <w:rsid w:val="008B1334"/>
    <w:rsid w:val="008B25C7"/>
    <w:rsid w:val="008C0278"/>
    <w:rsid w:val="008C04EE"/>
    <w:rsid w:val="008C212C"/>
    <w:rsid w:val="008C24E9"/>
    <w:rsid w:val="008D0533"/>
    <w:rsid w:val="008D42CB"/>
    <w:rsid w:val="008D48C9"/>
    <w:rsid w:val="008D6381"/>
    <w:rsid w:val="008E007D"/>
    <w:rsid w:val="008E0C77"/>
    <w:rsid w:val="008E34B1"/>
    <w:rsid w:val="008E625F"/>
    <w:rsid w:val="008F264D"/>
    <w:rsid w:val="008F3049"/>
    <w:rsid w:val="00901480"/>
    <w:rsid w:val="009040E9"/>
    <w:rsid w:val="009074E1"/>
    <w:rsid w:val="009112F7"/>
    <w:rsid w:val="009122AF"/>
    <w:rsid w:val="00912D54"/>
    <w:rsid w:val="0091389F"/>
    <w:rsid w:val="009208F7"/>
    <w:rsid w:val="00920EA4"/>
    <w:rsid w:val="00920EB4"/>
    <w:rsid w:val="00921649"/>
    <w:rsid w:val="00922517"/>
    <w:rsid w:val="00922722"/>
    <w:rsid w:val="00924FD6"/>
    <w:rsid w:val="009261E6"/>
    <w:rsid w:val="009268E1"/>
    <w:rsid w:val="009271EE"/>
    <w:rsid w:val="0093226A"/>
    <w:rsid w:val="009344AE"/>
    <w:rsid w:val="009344DE"/>
    <w:rsid w:val="00945E7F"/>
    <w:rsid w:val="009518C7"/>
    <w:rsid w:val="00953EA5"/>
    <w:rsid w:val="009557C1"/>
    <w:rsid w:val="0095626F"/>
    <w:rsid w:val="00960D6E"/>
    <w:rsid w:val="009641C4"/>
    <w:rsid w:val="00974B59"/>
    <w:rsid w:val="0098166B"/>
    <w:rsid w:val="0098340B"/>
    <w:rsid w:val="00986830"/>
    <w:rsid w:val="00986E7F"/>
    <w:rsid w:val="009924C3"/>
    <w:rsid w:val="00993102"/>
    <w:rsid w:val="009973F7"/>
    <w:rsid w:val="009A0237"/>
    <w:rsid w:val="009B0D61"/>
    <w:rsid w:val="009B1570"/>
    <w:rsid w:val="009B52B4"/>
    <w:rsid w:val="009B7838"/>
    <w:rsid w:val="009C303A"/>
    <w:rsid w:val="009C6BA1"/>
    <w:rsid w:val="009C6F10"/>
    <w:rsid w:val="009C7F3B"/>
    <w:rsid w:val="009D148F"/>
    <w:rsid w:val="009D3D70"/>
    <w:rsid w:val="009E272D"/>
    <w:rsid w:val="009E5957"/>
    <w:rsid w:val="009E6F7E"/>
    <w:rsid w:val="009E7A57"/>
    <w:rsid w:val="009F03E4"/>
    <w:rsid w:val="009F36B8"/>
    <w:rsid w:val="009F4803"/>
    <w:rsid w:val="009F4F6A"/>
    <w:rsid w:val="009F5046"/>
    <w:rsid w:val="00A11CB6"/>
    <w:rsid w:val="00A13E0E"/>
    <w:rsid w:val="00A13EB5"/>
    <w:rsid w:val="00A16E36"/>
    <w:rsid w:val="00A17A31"/>
    <w:rsid w:val="00A2174D"/>
    <w:rsid w:val="00A22F98"/>
    <w:rsid w:val="00A23012"/>
    <w:rsid w:val="00A24961"/>
    <w:rsid w:val="00A24B10"/>
    <w:rsid w:val="00A277EF"/>
    <w:rsid w:val="00A30E9B"/>
    <w:rsid w:val="00A31C7B"/>
    <w:rsid w:val="00A3362F"/>
    <w:rsid w:val="00A34BD0"/>
    <w:rsid w:val="00A4202A"/>
    <w:rsid w:val="00A4211B"/>
    <w:rsid w:val="00A42280"/>
    <w:rsid w:val="00A4512D"/>
    <w:rsid w:val="00A50244"/>
    <w:rsid w:val="00A56319"/>
    <w:rsid w:val="00A627D7"/>
    <w:rsid w:val="00A656C7"/>
    <w:rsid w:val="00A705AF"/>
    <w:rsid w:val="00A719F6"/>
    <w:rsid w:val="00A72454"/>
    <w:rsid w:val="00A7264B"/>
    <w:rsid w:val="00A75342"/>
    <w:rsid w:val="00A77696"/>
    <w:rsid w:val="00A80557"/>
    <w:rsid w:val="00A81D33"/>
    <w:rsid w:val="00A8341C"/>
    <w:rsid w:val="00A84970"/>
    <w:rsid w:val="00A8695F"/>
    <w:rsid w:val="00A930AE"/>
    <w:rsid w:val="00AA059D"/>
    <w:rsid w:val="00AA1051"/>
    <w:rsid w:val="00AA1A95"/>
    <w:rsid w:val="00AA260F"/>
    <w:rsid w:val="00AB1810"/>
    <w:rsid w:val="00AB1EE7"/>
    <w:rsid w:val="00AB24D9"/>
    <w:rsid w:val="00AB2B2E"/>
    <w:rsid w:val="00AB3FDE"/>
    <w:rsid w:val="00AB4B37"/>
    <w:rsid w:val="00AB5762"/>
    <w:rsid w:val="00AB6FE6"/>
    <w:rsid w:val="00AC1A22"/>
    <w:rsid w:val="00AC2679"/>
    <w:rsid w:val="00AC4432"/>
    <w:rsid w:val="00AC4BE4"/>
    <w:rsid w:val="00AC6513"/>
    <w:rsid w:val="00AD05E6"/>
    <w:rsid w:val="00AD0D3F"/>
    <w:rsid w:val="00AD32D8"/>
    <w:rsid w:val="00AE1D7D"/>
    <w:rsid w:val="00AE2A8B"/>
    <w:rsid w:val="00AE2CCA"/>
    <w:rsid w:val="00AE3F64"/>
    <w:rsid w:val="00AE46B3"/>
    <w:rsid w:val="00AE64E5"/>
    <w:rsid w:val="00AE6DF8"/>
    <w:rsid w:val="00AF419C"/>
    <w:rsid w:val="00AF7386"/>
    <w:rsid w:val="00AF7934"/>
    <w:rsid w:val="00B000DE"/>
    <w:rsid w:val="00B00B81"/>
    <w:rsid w:val="00B04248"/>
    <w:rsid w:val="00B04580"/>
    <w:rsid w:val="00B04B09"/>
    <w:rsid w:val="00B06ECD"/>
    <w:rsid w:val="00B11723"/>
    <w:rsid w:val="00B15EEE"/>
    <w:rsid w:val="00B16485"/>
    <w:rsid w:val="00B1648B"/>
    <w:rsid w:val="00B16A51"/>
    <w:rsid w:val="00B16B13"/>
    <w:rsid w:val="00B16CF0"/>
    <w:rsid w:val="00B277F1"/>
    <w:rsid w:val="00B27A99"/>
    <w:rsid w:val="00B31802"/>
    <w:rsid w:val="00B3205D"/>
    <w:rsid w:val="00B32222"/>
    <w:rsid w:val="00B32567"/>
    <w:rsid w:val="00B3331A"/>
    <w:rsid w:val="00B342B6"/>
    <w:rsid w:val="00B3618D"/>
    <w:rsid w:val="00B36233"/>
    <w:rsid w:val="00B40C65"/>
    <w:rsid w:val="00B41239"/>
    <w:rsid w:val="00B41833"/>
    <w:rsid w:val="00B42851"/>
    <w:rsid w:val="00B42D06"/>
    <w:rsid w:val="00B45350"/>
    <w:rsid w:val="00B45AC7"/>
    <w:rsid w:val="00B5002F"/>
    <w:rsid w:val="00B5372F"/>
    <w:rsid w:val="00B53987"/>
    <w:rsid w:val="00B569B4"/>
    <w:rsid w:val="00B61129"/>
    <w:rsid w:val="00B61372"/>
    <w:rsid w:val="00B633D7"/>
    <w:rsid w:val="00B67E7F"/>
    <w:rsid w:val="00B76DB3"/>
    <w:rsid w:val="00B8112F"/>
    <w:rsid w:val="00B82C56"/>
    <w:rsid w:val="00B839B2"/>
    <w:rsid w:val="00B84A94"/>
    <w:rsid w:val="00B873A0"/>
    <w:rsid w:val="00B91BFD"/>
    <w:rsid w:val="00B94252"/>
    <w:rsid w:val="00B9481C"/>
    <w:rsid w:val="00B9715A"/>
    <w:rsid w:val="00BA14BE"/>
    <w:rsid w:val="00BA25D5"/>
    <w:rsid w:val="00BA2732"/>
    <w:rsid w:val="00BA293D"/>
    <w:rsid w:val="00BA3198"/>
    <w:rsid w:val="00BA413D"/>
    <w:rsid w:val="00BA49BC"/>
    <w:rsid w:val="00BA56B7"/>
    <w:rsid w:val="00BA610B"/>
    <w:rsid w:val="00BA7A1E"/>
    <w:rsid w:val="00BB2F6C"/>
    <w:rsid w:val="00BB3875"/>
    <w:rsid w:val="00BB5860"/>
    <w:rsid w:val="00BB6AAD"/>
    <w:rsid w:val="00BC3C8B"/>
    <w:rsid w:val="00BC4A19"/>
    <w:rsid w:val="00BC4E6D"/>
    <w:rsid w:val="00BC645C"/>
    <w:rsid w:val="00BD0617"/>
    <w:rsid w:val="00BD0A9E"/>
    <w:rsid w:val="00BD1753"/>
    <w:rsid w:val="00BD1D77"/>
    <w:rsid w:val="00BD2E9B"/>
    <w:rsid w:val="00BD50C6"/>
    <w:rsid w:val="00BD5843"/>
    <w:rsid w:val="00BD79A1"/>
    <w:rsid w:val="00BD7FB2"/>
    <w:rsid w:val="00BE11D3"/>
    <w:rsid w:val="00BE3ED5"/>
    <w:rsid w:val="00BE42C7"/>
    <w:rsid w:val="00BE7893"/>
    <w:rsid w:val="00BF3AA1"/>
    <w:rsid w:val="00BF6B85"/>
    <w:rsid w:val="00BF6BB3"/>
    <w:rsid w:val="00C00930"/>
    <w:rsid w:val="00C02732"/>
    <w:rsid w:val="00C02B5C"/>
    <w:rsid w:val="00C04EF8"/>
    <w:rsid w:val="00C060AD"/>
    <w:rsid w:val="00C113BF"/>
    <w:rsid w:val="00C2176E"/>
    <w:rsid w:val="00C23430"/>
    <w:rsid w:val="00C27D67"/>
    <w:rsid w:val="00C36AE1"/>
    <w:rsid w:val="00C40A0E"/>
    <w:rsid w:val="00C435AF"/>
    <w:rsid w:val="00C4631F"/>
    <w:rsid w:val="00C47BC1"/>
    <w:rsid w:val="00C47CDE"/>
    <w:rsid w:val="00C50E16"/>
    <w:rsid w:val="00C53349"/>
    <w:rsid w:val="00C55258"/>
    <w:rsid w:val="00C55AEB"/>
    <w:rsid w:val="00C57202"/>
    <w:rsid w:val="00C671AA"/>
    <w:rsid w:val="00C702EB"/>
    <w:rsid w:val="00C70322"/>
    <w:rsid w:val="00C71A8A"/>
    <w:rsid w:val="00C75593"/>
    <w:rsid w:val="00C75FA3"/>
    <w:rsid w:val="00C824A0"/>
    <w:rsid w:val="00C82EEB"/>
    <w:rsid w:val="00C87633"/>
    <w:rsid w:val="00C944FD"/>
    <w:rsid w:val="00C971DC"/>
    <w:rsid w:val="00CA0FEB"/>
    <w:rsid w:val="00CA16B7"/>
    <w:rsid w:val="00CA62AE"/>
    <w:rsid w:val="00CB03B8"/>
    <w:rsid w:val="00CB2710"/>
    <w:rsid w:val="00CB2A5E"/>
    <w:rsid w:val="00CB49DD"/>
    <w:rsid w:val="00CB5B1A"/>
    <w:rsid w:val="00CC220B"/>
    <w:rsid w:val="00CC3D6B"/>
    <w:rsid w:val="00CC5C43"/>
    <w:rsid w:val="00CD02AE"/>
    <w:rsid w:val="00CD21E2"/>
    <w:rsid w:val="00CD2A4F"/>
    <w:rsid w:val="00CD2E3D"/>
    <w:rsid w:val="00CD33C7"/>
    <w:rsid w:val="00CD41E4"/>
    <w:rsid w:val="00CD7051"/>
    <w:rsid w:val="00CE03CA"/>
    <w:rsid w:val="00CE22F1"/>
    <w:rsid w:val="00CE50F2"/>
    <w:rsid w:val="00CE6502"/>
    <w:rsid w:val="00CF1633"/>
    <w:rsid w:val="00CF2451"/>
    <w:rsid w:val="00CF717E"/>
    <w:rsid w:val="00CF7D3C"/>
    <w:rsid w:val="00D00A75"/>
    <w:rsid w:val="00D00FA7"/>
    <w:rsid w:val="00D01F09"/>
    <w:rsid w:val="00D03527"/>
    <w:rsid w:val="00D03FF4"/>
    <w:rsid w:val="00D1321D"/>
    <w:rsid w:val="00D147EB"/>
    <w:rsid w:val="00D15DA7"/>
    <w:rsid w:val="00D20254"/>
    <w:rsid w:val="00D27E71"/>
    <w:rsid w:val="00D34667"/>
    <w:rsid w:val="00D401E1"/>
    <w:rsid w:val="00D408B4"/>
    <w:rsid w:val="00D428BF"/>
    <w:rsid w:val="00D44330"/>
    <w:rsid w:val="00D44F99"/>
    <w:rsid w:val="00D45D1A"/>
    <w:rsid w:val="00D524C8"/>
    <w:rsid w:val="00D55A15"/>
    <w:rsid w:val="00D5769D"/>
    <w:rsid w:val="00D57FD1"/>
    <w:rsid w:val="00D60345"/>
    <w:rsid w:val="00D60945"/>
    <w:rsid w:val="00D61124"/>
    <w:rsid w:val="00D63E17"/>
    <w:rsid w:val="00D67BD7"/>
    <w:rsid w:val="00D70E24"/>
    <w:rsid w:val="00D72B61"/>
    <w:rsid w:val="00D75F38"/>
    <w:rsid w:val="00D80D51"/>
    <w:rsid w:val="00D86661"/>
    <w:rsid w:val="00D90539"/>
    <w:rsid w:val="00DA3D1D"/>
    <w:rsid w:val="00DA691D"/>
    <w:rsid w:val="00DB6286"/>
    <w:rsid w:val="00DB645F"/>
    <w:rsid w:val="00DB76E9"/>
    <w:rsid w:val="00DC0811"/>
    <w:rsid w:val="00DC0A67"/>
    <w:rsid w:val="00DC1D5E"/>
    <w:rsid w:val="00DC2498"/>
    <w:rsid w:val="00DC403F"/>
    <w:rsid w:val="00DC5220"/>
    <w:rsid w:val="00DC7552"/>
    <w:rsid w:val="00DC76F9"/>
    <w:rsid w:val="00DD0164"/>
    <w:rsid w:val="00DD2061"/>
    <w:rsid w:val="00DD31B6"/>
    <w:rsid w:val="00DD3239"/>
    <w:rsid w:val="00DD7DAB"/>
    <w:rsid w:val="00DE3355"/>
    <w:rsid w:val="00DF0C60"/>
    <w:rsid w:val="00DF486F"/>
    <w:rsid w:val="00DF5B5B"/>
    <w:rsid w:val="00DF7619"/>
    <w:rsid w:val="00DF7767"/>
    <w:rsid w:val="00E010E4"/>
    <w:rsid w:val="00E02088"/>
    <w:rsid w:val="00E02ADF"/>
    <w:rsid w:val="00E04284"/>
    <w:rsid w:val="00E042D8"/>
    <w:rsid w:val="00E07EE7"/>
    <w:rsid w:val="00E10E6B"/>
    <w:rsid w:val="00E1103B"/>
    <w:rsid w:val="00E13605"/>
    <w:rsid w:val="00E159C6"/>
    <w:rsid w:val="00E15D90"/>
    <w:rsid w:val="00E17B44"/>
    <w:rsid w:val="00E20F27"/>
    <w:rsid w:val="00E22443"/>
    <w:rsid w:val="00E25B1F"/>
    <w:rsid w:val="00E27FEA"/>
    <w:rsid w:val="00E33511"/>
    <w:rsid w:val="00E35B07"/>
    <w:rsid w:val="00E360B6"/>
    <w:rsid w:val="00E37C62"/>
    <w:rsid w:val="00E4086F"/>
    <w:rsid w:val="00E43B3C"/>
    <w:rsid w:val="00E50188"/>
    <w:rsid w:val="00E50BB3"/>
    <w:rsid w:val="00E515CB"/>
    <w:rsid w:val="00E52260"/>
    <w:rsid w:val="00E538AE"/>
    <w:rsid w:val="00E547E7"/>
    <w:rsid w:val="00E56CCB"/>
    <w:rsid w:val="00E632BB"/>
    <w:rsid w:val="00E639B6"/>
    <w:rsid w:val="00E6434B"/>
    <w:rsid w:val="00E6463D"/>
    <w:rsid w:val="00E650B8"/>
    <w:rsid w:val="00E71492"/>
    <w:rsid w:val="00E71D3E"/>
    <w:rsid w:val="00E72E9B"/>
    <w:rsid w:val="00E7657F"/>
    <w:rsid w:val="00E829F1"/>
    <w:rsid w:val="00E850C3"/>
    <w:rsid w:val="00E86556"/>
    <w:rsid w:val="00E87DB4"/>
    <w:rsid w:val="00E87DF2"/>
    <w:rsid w:val="00E90371"/>
    <w:rsid w:val="00E903E4"/>
    <w:rsid w:val="00E91576"/>
    <w:rsid w:val="00E9462E"/>
    <w:rsid w:val="00EA29DF"/>
    <w:rsid w:val="00EA470E"/>
    <w:rsid w:val="00EA47A7"/>
    <w:rsid w:val="00EA47C1"/>
    <w:rsid w:val="00EA57EB"/>
    <w:rsid w:val="00EB3226"/>
    <w:rsid w:val="00EC0172"/>
    <w:rsid w:val="00EC1BB1"/>
    <w:rsid w:val="00EC213A"/>
    <w:rsid w:val="00EC6E4C"/>
    <w:rsid w:val="00EC7744"/>
    <w:rsid w:val="00ED0121"/>
    <w:rsid w:val="00ED0DAD"/>
    <w:rsid w:val="00ED0F46"/>
    <w:rsid w:val="00ED2373"/>
    <w:rsid w:val="00ED24F9"/>
    <w:rsid w:val="00ED2E38"/>
    <w:rsid w:val="00EE0A02"/>
    <w:rsid w:val="00EE3E8A"/>
    <w:rsid w:val="00EE46EC"/>
    <w:rsid w:val="00EE636F"/>
    <w:rsid w:val="00EE7AFB"/>
    <w:rsid w:val="00EF2158"/>
    <w:rsid w:val="00EF255F"/>
    <w:rsid w:val="00EF58B8"/>
    <w:rsid w:val="00EF5A25"/>
    <w:rsid w:val="00EF6ECA"/>
    <w:rsid w:val="00F01605"/>
    <w:rsid w:val="00F024E1"/>
    <w:rsid w:val="00F06C10"/>
    <w:rsid w:val="00F1096F"/>
    <w:rsid w:val="00F12589"/>
    <w:rsid w:val="00F12595"/>
    <w:rsid w:val="00F132A1"/>
    <w:rsid w:val="00F134D9"/>
    <w:rsid w:val="00F1403D"/>
    <w:rsid w:val="00F1463F"/>
    <w:rsid w:val="00F14EA0"/>
    <w:rsid w:val="00F1751F"/>
    <w:rsid w:val="00F21302"/>
    <w:rsid w:val="00F2430D"/>
    <w:rsid w:val="00F321DE"/>
    <w:rsid w:val="00F32836"/>
    <w:rsid w:val="00F33777"/>
    <w:rsid w:val="00F40648"/>
    <w:rsid w:val="00F437B9"/>
    <w:rsid w:val="00F45681"/>
    <w:rsid w:val="00F47DA2"/>
    <w:rsid w:val="00F50259"/>
    <w:rsid w:val="00F51321"/>
    <w:rsid w:val="00F519FC"/>
    <w:rsid w:val="00F54484"/>
    <w:rsid w:val="00F578C1"/>
    <w:rsid w:val="00F6239D"/>
    <w:rsid w:val="00F62BDB"/>
    <w:rsid w:val="00F6409F"/>
    <w:rsid w:val="00F715D2"/>
    <w:rsid w:val="00F7274F"/>
    <w:rsid w:val="00F74E84"/>
    <w:rsid w:val="00F7615B"/>
    <w:rsid w:val="00F76682"/>
    <w:rsid w:val="00F76ED3"/>
    <w:rsid w:val="00F76FA8"/>
    <w:rsid w:val="00F812EB"/>
    <w:rsid w:val="00F85AFE"/>
    <w:rsid w:val="00F871C3"/>
    <w:rsid w:val="00F938DA"/>
    <w:rsid w:val="00F93F08"/>
    <w:rsid w:val="00F94CED"/>
    <w:rsid w:val="00F957A4"/>
    <w:rsid w:val="00FA02BB"/>
    <w:rsid w:val="00FA225A"/>
    <w:rsid w:val="00FA2CEE"/>
    <w:rsid w:val="00FA318C"/>
    <w:rsid w:val="00FA4570"/>
    <w:rsid w:val="00FB15D4"/>
    <w:rsid w:val="00FB3661"/>
    <w:rsid w:val="00FB6452"/>
    <w:rsid w:val="00FB6F92"/>
    <w:rsid w:val="00FC026E"/>
    <w:rsid w:val="00FC4325"/>
    <w:rsid w:val="00FC5124"/>
    <w:rsid w:val="00FD0155"/>
    <w:rsid w:val="00FD4731"/>
    <w:rsid w:val="00FD6768"/>
    <w:rsid w:val="00FD7235"/>
    <w:rsid w:val="00FE0EE4"/>
    <w:rsid w:val="00FF0AB0"/>
    <w:rsid w:val="00FF28AC"/>
    <w:rsid w:val="00FF777D"/>
    <w:rsid w:val="00FF7F62"/>
    <w:rsid w:val="01EC8715"/>
    <w:rsid w:val="024C85F1"/>
    <w:rsid w:val="0372A7E6"/>
    <w:rsid w:val="04289622"/>
    <w:rsid w:val="04F04C15"/>
    <w:rsid w:val="064FF6B0"/>
    <w:rsid w:val="06D43151"/>
    <w:rsid w:val="0754D218"/>
    <w:rsid w:val="077D1788"/>
    <w:rsid w:val="09084139"/>
    <w:rsid w:val="0A34F428"/>
    <w:rsid w:val="0A901BAA"/>
    <w:rsid w:val="0C727243"/>
    <w:rsid w:val="0FE5A48C"/>
    <w:rsid w:val="103CC0BF"/>
    <w:rsid w:val="10A7B5A8"/>
    <w:rsid w:val="119DA27D"/>
    <w:rsid w:val="12E5CBFE"/>
    <w:rsid w:val="133E0719"/>
    <w:rsid w:val="14B4C45F"/>
    <w:rsid w:val="1555CABC"/>
    <w:rsid w:val="15A4F5B9"/>
    <w:rsid w:val="16B8B4CF"/>
    <w:rsid w:val="1A0D1655"/>
    <w:rsid w:val="1C604AF6"/>
    <w:rsid w:val="1C82A1F2"/>
    <w:rsid w:val="1DEC6284"/>
    <w:rsid w:val="1DF25BE8"/>
    <w:rsid w:val="1E8987AD"/>
    <w:rsid w:val="1EB9C8F3"/>
    <w:rsid w:val="1ECE4356"/>
    <w:rsid w:val="1EDC8AB3"/>
    <w:rsid w:val="2101B85C"/>
    <w:rsid w:val="24C72AFF"/>
    <w:rsid w:val="24E26508"/>
    <w:rsid w:val="26299CFD"/>
    <w:rsid w:val="28B80890"/>
    <w:rsid w:val="28D57715"/>
    <w:rsid w:val="29494950"/>
    <w:rsid w:val="2A364BFD"/>
    <w:rsid w:val="2A4BFC4A"/>
    <w:rsid w:val="2AD6C924"/>
    <w:rsid w:val="2B646ECB"/>
    <w:rsid w:val="2B79E1BC"/>
    <w:rsid w:val="2C095123"/>
    <w:rsid w:val="2C56DCF6"/>
    <w:rsid w:val="2CE13420"/>
    <w:rsid w:val="2D39C3CF"/>
    <w:rsid w:val="2D480158"/>
    <w:rsid w:val="2DCAF212"/>
    <w:rsid w:val="2FB85784"/>
    <w:rsid w:val="3075EE6E"/>
    <w:rsid w:val="30FE0A49"/>
    <w:rsid w:val="33ECCDA0"/>
    <w:rsid w:val="34D51783"/>
    <w:rsid w:val="37A8CB26"/>
    <w:rsid w:val="37B642A7"/>
    <w:rsid w:val="3B28B037"/>
    <w:rsid w:val="3BFC8E62"/>
    <w:rsid w:val="3C585964"/>
    <w:rsid w:val="3E0B7810"/>
    <w:rsid w:val="3E67D088"/>
    <w:rsid w:val="4001070A"/>
    <w:rsid w:val="40353A84"/>
    <w:rsid w:val="4037E640"/>
    <w:rsid w:val="4132EE6B"/>
    <w:rsid w:val="42D4E01D"/>
    <w:rsid w:val="42E0952D"/>
    <w:rsid w:val="43171283"/>
    <w:rsid w:val="433AC610"/>
    <w:rsid w:val="43950F9F"/>
    <w:rsid w:val="45D418D1"/>
    <w:rsid w:val="478D7B46"/>
    <w:rsid w:val="4860CD9C"/>
    <w:rsid w:val="4A95D740"/>
    <w:rsid w:val="4BD49CF5"/>
    <w:rsid w:val="4CDA5B1A"/>
    <w:rsid w:val="4D265CC8"/>
    <w:rsid w:val="4D62A3E6"/>
    <w:rsid w:val="510F0944"/>
    <w:rsid w:val="5144C10C"/>
    <w:rsid w:val="5234D6A3"/>
    <w:rsid w:val="532055DC"/>
    <w:rsid w:val="533201AC"/>
    <w:rsid w:val="53AF2B01"/>
    <w:rsid w:val="53B7A390"/>
    <w:rsid w:val="546A0598"/>
    <w:rsid w:val="566E8834"/>
    <w:rsid w:val="5700BA64"/>
    <w:rsid w:val="576F3E7C"/>
    <w:rsid w:val="5920A5E4"/>
    <w:rsid w:val="59DC2876"/>
    <w:rsid w:val="5DAFB295"/>
    <w:rsid w:val="5EC43652"/>
    <w:rsid w:val="6042C11C"/>
    <w:rsid w:val="60D2983C"/>
    <w:rsid w:val="6162D2CD"/>
    <w:rsid w:val="64A5B45B"/>
    <w:rsid w:val="66C42FF3"/>
    <w:rsid w:val="67CFF289"/>
    <w:rsid w:val="69105E00"/>
    <w:rsid w:val="6B405444"/>
    <w:rsid w:val="6B959FB4"/>
    <w:rsid w:val="6CDAE719"/>
    <w:rsid w:val="6D33ED33"/>
    <w:rsid w:val="6E351CC2"/>
    <w:rsid w:val="70359434"/>
    <w:rsid w:val="71CFDAA2"/>
    <w:rsid w:val="725F0DF0"/>
    <w:rsid w:val="72C5E537"/>
    <w:rsid w:val="76463AD0"/>
    <w:rsid w:val="77B11283"/>
    <w:rsid w:val="78BA5960"/>
    <w:rsid w:val="7AB79667"/>
    <w:rsid w:val="7AFAF49C"/>
    <w:rsid w:val="7B783548"/>
    <w:rsid w:val="7D955E82"/>
    <w:rsid w:val="7EBE7858"/>
    <w:rsid w:val="7EF51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3793">
      <w:bodyDiv w:val="1"/>
      <w:marLeft w:val="0"/>
      <w:marRight w:val="0"/>
      <w:marTop w:val="0"/>
      <w:marBottom w:val="0"/>
      <w:divBdr>
        <w:top w:val="none" w:sz="0" w:space="0" w:color="auto"/>
        <w:left w:val="none" w:sz="0" w:space="0" w:color="auto"/>
        <w:bottom w:val="none" w:sz="0" w:space="0" w:color="auto"/>
        <w:right w:val="none" w:sz="0" w:space="0" w:color="auto"/>
      </w:divBdr>
      <w:divsChild>
        <w:div w:id="170686729">
          <w:marLeft w:val="0"/>
          <w:marRight w:val="0"/>
          <w:marTop w:val="0"/>
          <w:marBottom w:val="0"/>
          <w:divBdr>
            <w:top w:val="none" w:sz="0" w:space="0" w:color="auto"/>
            <w:left w:val="none" w:sz="0" w:space="0" w:color="auto"/>
            <w:bottom w:val="none" w:sz="0" w:space="0" w:color="auto"/>
            <w:right w:val="none" w:sz="0" w:space="0" w:color="auto"/>
          </w:divBdr>
        </w:div>
        <w:div w:id="1929844234">
          <w:marLeft w:val="0"/>
          <w:marRight w:val="0"/>
          <w:marTop w:val="0"/>
          <w:marBottom w:val="0"/>
          <w:divBdr>
            <w:top w:val="none" w:sz="0" w:space="0" w:color="auto"/>
            <w:left w:val="none" w:sz="0" w:space="0" w:color="auto"/>
            <w:bottom w:val="none" w:sz="0" w:space="0" w:color="auto"/>
            <w:right w:val="none" w:sz="0" w:space="0" w:color="auto"/>
          </w:divBdr>
        </w:div>
      </w:divsChild>
    </w:div>
    <w:div w:id="93521901">
      <w:bodyDiv w:val="1"/>
      <w:marLeft w:val="0"/>
      <w:marRight w:val="0"/>
      <w:marTop w:val="0"/>
      <w:marBottom w:val="0"/>
      <w:divBdr>
        <w:top w:val="none" w:sz="0" w:space="0" w:color="auto"/>
        <w:left w:val="none" w:sz="0" w:space="0" w:color="auto"/>
        <w:bottom w:val="none" w:sz="0" w:space="0" w:color="auto"/>
        <w:right w:val="none" w:sz="0" w:space="0" w:color="auto"/>
      </w:divBdr>
    </w:div>
    <w:div w:id="95833328">
      <w:bodyDiv w:val="1"/>
      <w:marLeft w:val="0"/>
      <w:marRight w:val="0"/>
      <w:marTop w:val="0"/>
      <w:marBottom w:val="0"/>
      <w:divBdr>
        <w:top w:val="none" w:sz="0" w:space="0" w:color="auto"/>
        <w:left w:val="none" w:sz="0" w:space="0" w:color="auto"/>
        <w:bottom w:val="none" w:sz="0" w:space="0" w:color="auto"/>
        <w:right w:val="none" w:sz="0" w:space="0" w:color="auto"/>
      </w:divBdr>
    </w:div>
    <w:div w:id="132792454">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17742616">
      <w:bodyDiv w:val="1"/>
      <w:marLeft w:val="0"/>
      <w:marRight w:val="0"/>
      <w:marTop w:val="0"/>
      <w:marBottom w:val="0"/>
      <w:divBdr>
        <w:top w:val="none" w:sz="0" w:space="0" w:color="auto"/>
        <w:left w:val="none" w:sz="0" w:space="0" w:color="auto"/>
        <w:bottom w:val="none" w:sz="0" w:space="0" w:color="auto"/>
        <w:right w:val="none" w:sz="0" w:space="0" w:color="auto"/>
      </w:divBdr>
      <w:divsChild>
        <w:div w:id="143855124">
          <w:marLeft w:val="0"/>
          <w:marRight w:val="0"/>
          <w:marTop w:val="0"/>
          <w:marBottom w:val="0"/>
          <w:divBdr>
            <w:top w:val="none" w:sz="0" w:space="0" w:color="auto"/>
            <w:left w:val="none" w:sz="0" w:space="0" w:color="auto"/>
            <w:bottom w:val="none" w:sz="0" w:space="0" w:color="auto"/>
            <w:right w:val="none" w:sz="0" w:space="0" w:color="auto"/>
          </w:divBdr>
        </w:div>
        <w:div w:id="317467768">
          <w:marLeft w:val="0"/>
          <w:marRight w:val="0"/>
          <w:marTop w:val="0"/>
          <w:marBottom w:val="0"/>
          <w:divBdr>
            <w:top w:val="none" w:sz="0" w:space="0" w:color="auto"/>
            <w:left w:val="none" w:sz="0" w:space="0" w:color="auto"/>
            <w:bottom w:val="none" w:sz="0" w:space="0" w:color="auto"/>
            <w:right w:val="none" w:sz="0" w:space="0" w:color="auto"/>
          </w:divBdr>
        </w:div>
      </w:divsChild>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45653793">
      <w:bodyDiv w:val="1"/>
      <w:marLeft w:val="0"/>
      <w:marRight w:val="0"/>
      <w:marTop w:val="0"/>
      <w:marBottom w:val="0"/>
      <w:divBdr>
        <w:top w:val="none" w:sz="0" w:space="0" w:color="auto"/>
        <w:left w:val="none" w:sz="0" w:space="0" w:color="auto"/>
        <w:bottom w:val="none" w:sz="0" w:space="0" w:color="auto"/>
        <w:right w:val="none" w:sz="0" w:space="0" w:color="auto"/>
      </w:divBdr>
      <w:divsChild>
        <w:div w:id="257642004">
          <w:marLeft w:val="0"/>
          <w:marRight w:val="0"/>
          <w:marTop w:val="0"/>
          <w:marBottom w:val="0"/>
          <w:divBdr>
            <w:top w:val="none" w:sz="0" w:space="0" w:color="auto"/>
            <w:left w:val="none" w:sz="0" w:space="0" w:color="auto"/>
            <w:bottom w:val="none" w:sz="0" w:space="0" w:color="auto"/>
            <w:right w:val="none" w:sz="0" w:space="0" w:color="auto"/>
          </w:divBdr>
        </w:div>
        <w:div w:id="1682046993">
          <w:marLeft w:val="0"/>
          <w:marRight w:val="0"/>
          <w:marTop w:val="0"/>
          <w:marBottom w:val="0"/>
          <w:divBdr>
            <w:top w:val="none" w:sz="0" w:space="0" w:color="auto"/>
            <w:left w:val="none" w:sz="0" w:space="0" w:color="auto"/>
            <w:bottom w:val="none" w:sz="0" w:space="0" w:color="auto"/>
            <w:right w:val="none" w:sz="0" w:space="0" w:color="auto"/>
          </w:divBdr>
        </w:div>
      </w:divsChild>
    </w:div>
    <w:div w:id="265164518">
      <w:bodyDiv w:val="1"/>
      <w:marLeft w:val="0"/>
      <w:marRight w:val="0"/>
      <w:marTop w:val="0"/>
      <w:marBottom w:val="0"/>
      <w:divBdr>
        <w:top w:val="none" w:sz="0" w:space="0" w:color="auto"/>
        <w:left w:val="none" w:sz="0" w:space="0" w:color="auto"/>
        <w:bottom w:val="none" w:sz="0" w:space="0" w:color="auto"/>
        <w:right w:val="none" w:sz="0" w:space="0" w:color="auto"/>
      </w:divBdr>
      <w:divsChild>
        <w:div w:id="318074281">
          <w:marLeft w:val="0"/>
          <w:marRight w:val="0"/>
          <w:marTop w:val="0"/>
          <w:marBottom w:val="0"/>
          <w:divBdr>
            <w:top w:val="none" w:sz="0" w:space="0" w:color="auto"/>
            <w:left w:val="none" w:sz="0" w:space="0" w:color="auto"/>
            <w:bottom w:val="none" w:sz="0" w:space="0" w:color="auto"/>
            <w:right w:val="none" w:sz="0" w:space="0" w:color="auto"/>
          </w:divBdr>
        </w:div>
        <w:div w:id="462846085">
          <w:marLeft w:val="0"/>
          <w:marRight w:val="0"/>
          <w:marTop w:val="0"/>
          <w:marBottom w:val="0"/>
          <w:divBdr>
            <w:top w:val="none" w:sz="0" w:space="0" w:color="auto"/>
            <w:left w:val="none" w:sz="0" w:space="0" w:color="auto"/>
            <w:bottom w:val="none" w:sz="0" w:space="0" w:color="auto"/>
            <w:right w:val="none" w:sz="0" w:space="0" w:color="auto"/>
          </w:divBdr>
        </w:div>
        <w:div w:id="609553402">
          <w:marLeft w:val="0"/>
          <w:marRight w:val="0"/>
          <w:marTop w:val="0"/>
          <w:marBottom w:val="0"/>
          <w:divBdr>
            <w:top w:val="none" w:sz="0" w:space="0" w:color="auto"/>
            <w:left w:val="none" w:sz="0" w:space="0" w:color="auto"/>
            <w:bottom w:val="none" w:sz="0" w:space="0" w:color="auto"/>
            <w:right w:val="none" w:sz="0" w:space="0" w:color="auto"/>
          </w:divBdr>
        </w:div>
        <w:div w:id="870336549">
          <w:marLeft w:val="0"/>
          <w:marRight w:val="0"/>
          <w:marTop w:val="0"/>
          <w:marBottom w:val="0"/>
          <w:divBdr>
            <w:top w:val="none" w:sz="0" w:space="0" w:color="auto"/>
            <w:left w:val="none" w:sz="0" w:space="0" w:color="auto"/>
            <w:bottom w:val="none" w:sz="0" w:space="0" w:color="auto"/>
            <w:right w:val="none" w:sz="0" w:space="0" w:color="auto"/>
          </w:divBdr>
        </w:div>
        <w:div w:id="1214007295">
          <w:marLeft w:val="0"/>
          <w:marRight w:val="0"/>
          <w:marTop w:val="0"/>
          <w:marBottom w:val="0"/>
          <w:divBdr>
            <w:top w:val="none" w:sz="0" w:space="0" w:color="auto"/>
            <w:left w:val="none" w:sz="0" w:space="0" w:color="auto"/>
            <w:bottom w:val="none" w:sz="0" w:space="0" w:color="auto"/>
            <w:right w:val="none" w:sz="0" w:space="0" w:color="auto"/>
          </w:divBdr>
        </w:div>
        <w:div w:id="1342927407">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1313699">
      <w:bodyDiv w:val="1"/>
      <w:marLeft w:val="0"/>
      <w:marRight w:val="0"/>
      <w:marTop w:val="0"/>
      <w:marBottom w:val="0"/>
      <w:divBdr>
        <w:top w:val="none" w:sz="0" w:space="0" w:color="auto"/>
        <w:left w:val="none" w:sz="0" w:space="0" w:color="auto"/>
        <w:bottom w:val="none" w:sz="0" w:space="0" w:color="auto"/>
        <w:right w:val="none" w:sz="0" w:space="0" w:color="auto"/>
      </w:divBdr>
    </w:div>
    <w:div w:id="503127591">
      <w:bodyDiv w:val="1"/>
      <w:marLeft w:val="0"/>
      <w:marRight w:val="0"/>
      <w:marTop w:val="0"/>
      <w:marBottom w:val="0"/>
      <w:divBdr>
        <w:top w:val="none" w:sz="0" w:space="0" w:color="auto"/>
        <w:left w:val="none" w:sz="0" w:space="0" w:color="auto"/>
        <w:bottom w:val="none" w:sz="0" w:space="0" w:color="auto"/>
        <w:right w:val="none" w:sz="0" w:space="0" w:color="auto"/>
      </w:divBdr>
    </w:div>
    <w:div w:id="535966643">
      <w:bodyDiv w:val="1"/>
      <w:marLeft w:val="0"/>
      <w:marRight w:val="0"/>
      <w:marTop w:val="0"/>
      <w:marBottom w:val="0"/>
      <w:divBdr>
        <w:top w:val="none" w:sz="0" w:space="0" w:color="auto"/>
        <w:left w:val="none" w:sz="0" w:space="0" w:color="auto"/>
        <w:bottom w:val="none" w:sz="0" w:space="0" w:color="auto"/>
        <w:right w:val="none" w:sz="0" w:space="0" w:color="auto"/>
      </w:divBdr>
      <w:divsChild>
        <w:div w:id="463545551">
          <w:marLeft w:val="0"/>
          <w:marRight w:val="0"/>
          <w:marTop w:val="0"/>
          <w:marBottom w:val="0"/>
          <w:divBdr>
            <w:top w:val="none" w:sz="0" w:space="0" w:color="auto"/>
            <w:left w:val="none" w:sz="0" w:space="0" w:color="auto"/>
            <w:bottom w:val="none" w:sz="0" w:space="0" w:color="auto"/>
            <w:right w:val="none" w:sz="0" w:space="0" w:color="auto"/>
          </w:divBdr>
        </w:div>
        <w:div w:id="639186147">
          <w:marLeft w:val="0"/>
          <w:marRight w:val="0"/>
          <w:marTop w:val="0"/>
          <w:marBottom w:val="0"/>
          <w:divBdr>
            <w:top w:val="none" w:sz="0" w:space="0" w:color="auto"/>
            <w:left w:val="none" w:sz="0" w:space="0" w:color="auto"/>
            <w:bottom w:val="none" w:sz="0" w:space="0" w:color="auto"/>
            <w:right w:val="none" w:sz="0" w:space="0" w:color="auto"/>
          </w:divBdr>
        </w:div>
        <w:div w:id="995302106">
          <w:marLeft w:val="0"/>
          <w:marRight w:val="0"/>
          <w:marTop w:val="0"/>
          <w:marBottom w:val="0"/>
          <w:divBdr>
            <w:top w:val="none" w:sz="0" w:space="0" w:color="auto"/>
            <w:left w:val="none" w:sz="0" w:space="0" w:color="auto"/>
            <w:bottom w:val="none" w:sz="0" w:space="0" w:color="auto"/>
            <w:right w:val="none" w:sz="0" w:space="0" w:color="auto"/>
          </w:divBdr>
        </w:div>
        <w:div w:id="1423724710">
          <w:marLeft w:val="0"/>
          <w:marRight w:val="0"/>
          <w:marTop w:val="0"/>
          <w:marBottom w:val="0"/>
          <w:divBdr>
            <w:top w:val="none" w:sz="0" w:space="0" w:color="auto"/>
            <w:left w:val="none" w:sz="0" w:space="0" w:color="auto"/>
            <w:bottom w:val="none" w:sz="0" w:space="0" w:color="auto"/>
            <w:right w:val="none" w:sz="0" w:space="0" w:color="auto"/>
          </w:divBdr>
        </w:div>
        <w:div w:id="1611161495">
          <w:marLeft w:val="0"/>
          <w:marRight w:val="0"/>
          <w:marTop w:val="0"/>
          <w:marBottom w:val="0"/>
          <w:divBdr>
            <w:top w:val="none" w:sz="0" w:space="0" w:color="auto"/>
            <w:left w:val="none" w:sz="0" w:space="0" w:color="auto"/>
            <w:bottom w:val="none" w:sz="0" w:space="0" w:color="auto"/>
            <w:right w:val="none" w:sz="0" w:space="0" w:color="auto"/>
          </w:divBdr>
        </w:div>
        <w:div w:id="2001152839">
          <w:marLeft w:val="0"/>
          <w:marRight w:val="0"/>
          <w:marTop w:val="0"/>
          <w:marBottom w:val="0"/>
          <w:divBdr>
            <w:top w:val="none" w:sz="0" w:space="0" w:color="auto"/>
            <w:left w:val="none" w:sz="0" w:space="0" w:color="auto"/>
            <w:bottom w:val="none" w:sz="0" w:space="0" w:color="auto"/>
            <w:right w:val="none" w:sz="0" w:space="0" w:color="auto"/>
          </w:divBdr>
        </w:div>
      </w:divsChild>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63488525">
      <w:bodyDiv w:val="1"/>
      <w:marLeft w:val="0"/>
      <w:marRight w:val="0"/>
      <w:marTop w:val="0"/>
      <w:marBottom w:val="0"/>
      <w:divBdr>
        <w:top w:val="none" w:sz="0" w:space="0" w:color="auto"/>
        <w:left w:val="none" w:sz="0" w:space="0" w:color="auto"/>
        <w:bottom w:val="none" w:sz="0" w:space="0" w:color="auto"/>
        <w:right w:val="none" w:sz="0" w:space="0" w:color="auto"/>
      </w:divBdr>
      <w:divsChild>
        <w:div w:id="392658926">
          <w:marLeft w:val="0"/>
          <w:marRight w:val="0"/>
          <w:marTop w:val="0"/>
          <w:marBottom w:val="0"/>
          <w:divBdr>
            <w:top w:val="none" w:sz="0" w:space="0" w:color="auto"/>
            <w:left w:val="none" w:sz="0" w:space="0" w:color="auto"/>
            <w:bottom w:val="none" w:sz="0" w:space="0" w:color="auto"/>
            <w:right w:val="none" w:sz="0" w:space="0" w:color="auto"/>
          </w:divBdr>
        </w:div>
        <w:div w:id="1805854890">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2249981">
      <w:bodyDiv w:val="1"/>
      <w:marLeft w:val="0"/>
      <w:marRight w:val="0"/>
      <w:marTop w:val="0"/>
      <w:marBottom w:val="0"/>
      <w:divBdr>
        <w:top w:val="none" w:sz="0" w:space="0" w:color="auto"/>
        <w:left w:val="none" w:sz="0" w:space="0" w:color="auto"/>
        <w:bottom w:val="none" w:sz="0" w:space="0" w:color="auto"/>
        <w:right w:val="none" w:sz="0" w:space="0" w:color="auto"/>
      </w:divBdr>
      <w:divsChild>
        <w:div w:id="137691418">
          <w:marLeft w:val="0"/>
          <w:marRight w:val="0"/>
          <w:marTop w:val="0"/>
          <w:marBottom w:val="0"/>
          <w:divBdr>
            <w:top w:val="none" w:sz="0" w:space="0" w:color="auto"/>
            <w:left w:val="none" w:sz="0" w:space="0" w:color="auto"/>
            <w:bottom w:val="none" w:sz="0" w:space="0" w:color="auto"/>
            <w:right w:val="none" w:sz="0" w:space="0" w:color="auto"/>
          </w:divBdr>
        </w:div>
        <w:div w:id="335766249">
          <w:marLeft w:val="0"/>
          <w:marRight w:val="0"/>
          <w:marTop w:val="0"/>
          <w:marBottom w:val="0"/>
          <w:divBdr>
            <w:top w:val="none" w:sz="0" w:space="0" w:color="auto"/>
            <w:left w:val="none" w:sz="0" w:space="0" w:color="auto"/>
            <w:bottom w:val="none" w:sz="0" w:space="0" w:color="auto"/>
            <w:right w:val="none" w:sz="0" w:space="0" w:color="auto"/>
          </w:divBdr>
        </w:div>
        <w:div w:id="365982759">
          <w:marLeft w:val="0"/>
          <w:marRight w:val="0"/>
          <w:marTop w:val="0"/>
          <w:marBottom w:val="0"/>
          <w:divBdr>
            <w:top w:val="none" w:sz="0" w:space="0" w:color="auto"/>
            <w:left w:val="none" w:sz="0" w:space="0" w:color="auto"/>
            <w:bottom w:val="none" w:sz="0" w:space="0" w:color="auto"/>
            <w:right w:val="none" w:sz="0" w:space="0" w:color="auto"/>
          </w:divBdr>
        </w:div>
        <w:div w:id="628820547">
          <w:marLeft w:val="0"/>
          <w:marRight w:val="0"/>
          <w:marTop w:val="0"/>
          <w:marBottom w:val="0"/>
          <w:divBdr>
            <w:top w:val="none" w:sz="0" w:space="0" w:color="auto"/>
            <w:left w:val="none" w:sz="0" w:space="0" w:color="auto"/>
            <w:bottom w:val="none" w:sz="0" w:space="0" w:color="auto"/>
            <w:right w:val="none" w:sz="0" w:space="0" w:color="auto"/>
          </w:divBdr>
        </w:div>
        <w:div w:id="1029376892">
          <w:marLeft w:val="0"/>
          <w:marRight w:val="0"/>
          <w:marTop w:val="0"/>
          <w:marBottom w:val="0"/>
          <w:divBdr>
            <w:top w:val="none" w:sz="0" w:space="0" w:color="auto"/>
            <w:left w:val="none" w:sz="0" w:space="0" w:color="auto"/>
            <w:bottom w:val="none" w:sz="0" w:space="0" w:color="auto"/>
            <w:right w:val="none" w:sz="0" w:space="0" w:color="auto"/>
          </w:divBdr>
        </w:div>
        <w:div w:id="2007855712">
          <w:marLeft w:val="0"/>
          <w:marRight w:val="0"/>
          <w:marTop w:val="0"/>
          <w:marBottom w:val="0"/>
          <w:divBdr>
            <w:top w:val="none" w:sz="0" w:space="0" w:color="auto"/>
            <w:left w:val="none" w:sz="0" w:space="0" w:color="auto"/>
            <w:bottom w:val="none" w:sz="0" w:space="0" w:color="auto"/>
            <w:right w:val="none" w:sz="0" w:space="0" w:color="auto"/>
          </w:divBdr>
        </w:div>
      </w:divsChild>
    </w:div>
    <w:div w:id="643851268">
      <w:bodyDiv w:val="1"/>
      <w:marLeft w:val="0"/>
      <w:marRight w:val="0"/>
      <w:marTop w:val="0"/>
      <w:marBottom w:val="0"/>
      <w:divBdr>
        <w:top w:val="none" w:sz="0" w:space="0" w:color="auto"/>
        <w:left w:val="none" w:sz="0" w:space="0" w:color="auto"/>
        <w:bottom w:val="none" w:sz="0" w:space="0" w:color="auto"/>
        <w:right w:val="none" w:sz="0" w:space="0" w:color="auto"/>
      </w:divBdr>
      <w:divsChild>
        <w:div w:id="1240746448">
          <w:marLeft w:val="0"/>
          <w:marRight w:val="0"/>
          <w:marTop w:val="0"/>
          <w:marBottom w:val="0"/>
          <w:divBdr>
            <w:top w:val="none" w:sz="0" w:space="0" w:color="auto"/>
            <w:left w:val="none" w:sz="0" w:space="0" w:color="auto"/>
            <w:bottom w:val="none" w:sz="0" w:space="0" w:color="auto"/>
            <w:right w:val="none" w:sz="0" w:space="0" w:color="auto"/>
          </w:divBdr>
        </w:div>
        <w:div w:id="1429765799">
          <w:marLeft w:val="0"/>
          <w:marRight w:val="0"/>
          <w:marTop w:val="0"/>
          <w:marBottom w:val="0"/>
          <w:divBdr>
            <w:top w:val="none" w:sz="0" w:space="0" w:color="auto"/>
            <w:left w:val="none" w:sz="0" w:space="0" w:color="auto"/>
            <w:bottom w:val="none" w:sz="0" w:space="0" w:color="auto"/>
            <w:right w:val="none" w:sz="0" w:space="0" w:color="auto"/>
          </w:divBdr>
        </w:div>
        <w:div w:id="1570267659">
          <w:marLeft w:val="0"/>
          <w:marRight w:val="0"/>
          <w:marTop w:val="0"/>
          <w:marBottom w:val="0"/>
          <w:divBdr>
            <w:top w:val="none" w:sz="0" w:space="0" w:color="auto"/>
            <w:left w:val="none" w:sz="0" w:space="0" w:color="auto"/>
            <w:bottom w:val="none" w:sz="0" w:space="0" w:color="auto"/>
            <w:right w:val="none" w:sz="0" w:space="0" w:color="auto"/>
          </w:divBdr>
        </w:div>
        <w:div w:id="1681659544">
          <w:marLeft w:val="0"/>
          <w:marRight w:val="0"/>
          <w:marTop w:val="0"/>
          <w:marBottom w:val="0"/>
          <w:divBdr>
            <w:top w:val="none" w:sz="0" w:space="0" w:color="auto"/>
            <w:left w:val="none" w:sz="0" w:space="0" w:color="auto"/>
            <w:bottom w:val="none" w:sz="0" w:space="0" w:color="auto"/>
            <w:right w:val="none" w:sz="0" w:space="0" w:color="auto"/>
          </w:divBdr>
        </w:div>
        <w:div w:id="1762334144">
          <w:marLeft w:val="0"/>
          <w:marRight w:val="0"/>
          <w:marTop w:val="0"/>
          <w:marBottom w:val="0"/>
          <w:divBdr>
            <w:top w:val="none" w:sz="0" w:space="0" w:color="auto"/>
            <w:left w:val="none" w:sz="0" w:space="0" w:color="auto"/>
            <w:bottom w:val="none" w:sz="0" w:space="0" w:color="auto"/>
            <w:right w:val="none" w:sz="0" w:space="0" w:color="auto"/>
          </w:divBdr>
        </w:div>
        <w:div w:id="1860268444">
          <w:marLeft w:val="0"/>
          <w:marRight w:val="0"/>
          <w:marTop w:val="0"/>
          <w:marBottom w:val="0"/>
          <w:divBdr>
            <w:top w:val="none" w:sz="0" w:space="0" w:color="auto"/>
            <w:left w:val="none" w:sz="0" w:space="0" w:color="auto"/>
            <w:bottom w:val="none" w:sz="0" w:space="0" w:color="auto"/>
            <w:right w:val="none" w:sz="0" w:space="0" w:color="auto"/>
          </w:divBdr>
        </w:div>
      </w:divsChild>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5938842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689915308">
      <w:bodyDiv w:val="1"/>
      <w:marLeft w:val="0"/>
      <w:marRight w:val="0"/>
      <w:marTop w:val="0"/>
      <w:marBottom w:val="0"/>
      <w:divBdr>
        <w:top w:val="none" w:sz="0" w:space="0" w:color="auto"/>
        <w:left w:val="none" w:sz="0" w:space="0" w:color="auto"/>
        <w:bottom w:val="none" w:sz="0" w:space="0" w:color="auto"/>
        <w:right w:val="none" w:sz="0" w:space="0" w:color="auto"/>
      </w:divBdr>
      <w:divsChild>
        <w:div w:id="941298917">
          <w:marLeft w:val="0"/>
          <w:marRight w:val="0"/>
          <w:marTop w:val="0"/>
          <w:marBottom w:val="0"/>
          <w:divBdr>
            <w:top w:val="none" w:sz="0" w:space="0" w:color="auto"/>
            <w:left w:val="none" w:sz="0" w:space="0" w:color="auto"/>
            <w:bottom w:val="none" w:sz="0" w:space="0" w:color="auto"/>
            <w:right w:val="none" w:sz="0" w:space="0" w:color="auto"/>
          </w:divBdr>
        </w:div>
        <w:div w:id="1526870454">
          <w:marLeft w:val="0"/>
          <w:marRight w:val="0"/>
          <w:marTop w:val="0"/>
          <w:marBottom w:val="0"/>
          <w:divBdr>
            <w:top w:val="none" w:sz="0" w:space="0" w:color="auto"/>
            <w:left w:val="none" w:sz="0" w:space="0" w:color="auto"/>
            <w:bottom w:val="none" w:sz="0" w:space="0" w:color="auto"/>
            <w:right w:val="none" w:sz="0" w:space="0" w:color="auto"/>
          </w:divBdr>
        </w:div>
      </w:divsChild>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6828649">
      <w:bodyDiv w:val="1"/>
      <w:marLeft w:val="0"/>
      <w:marRight w:val="0"/>
      <w:marTop w:val="0"/>
      <w:marBottom w:val="0"/>
      <w:divBdr>
        <w:top w:val="none" w:sz="0" w:space="0" w:color="auto"/>
        <w:left w:val="none" w:sz="0" w:space="0" w:color="auto"/>
        <w:bottom w:val="none" w:sz="0" w:space="0" w:color="auto"/>
        <w:right w:val="none" w:sz="0" w:space="0" w:color="auto"/>
      </w:divBdr>
      <w:divsChild>
        <w:div w:id="376441543">
          <w:marLeft w:val="0"/>
          <w:marRight w:val="0"/>
          <w:marTop w:val="0"/>
          <w:marBottom w:val="0"/>
          <w:divBdr>
            <w:top w:val="none" w:sz="0" w:space="0" w:color="auto"/>
            <w:left w:val="none" w:sz="0" w:space="0" w:color="auto"/>
            <w:bottom w:val="none" w:sz="0" w:space="0" w:color="auto"/>
            <w:right w:val="none" w:sz="0" w:space="0" w:color="auto"/>
          </w:divBdr>
        </w:div>
        <w:div w:id="502013192">
          <w:marLeft w:val="0"/>
          <w:marRight w:val="0"/>
          <w:marTop w:val="0"/>
          <w:marBottom w:val="0"/>
          <w:divBdr>
            <w:top w:val="none" w:sz="0" w:space="0" w:color="auto"/>
            <w:left w:val="none" w:sz="0" w:space="0" w:color="auto"/>
            <w:bottom w:val="none" w:sz="0" w:space="0" w:color="auto"/>
            <w:right w:val="none" w:sz="0" w:space="0" w:color="auto"/>
          </w:divBdr>
        </w:div>
        <w:div w:id="1018897706">
          <w:marLeft w:val="0"/>
          <w:marRight w:val="0"/>
          <w:marTop w:val="0"/>
          <w:marBottom w:val="0"/>
          <w:divBdr>
            <w:top w:val="none" w:sz="0" w:space="0" w:color="auto"/>
            <w:left w:val="none" w:sz="0" w:space="0" w:color="auto"/>
            <w:bottom w:val="none" w:sz="0" w:space="0" w:color="auto"/>
            <w:right w:val="none" w:sz="0" w:space="0" w:color="auto"/>
          </w:divBdr>
        </w:div>
        <w:div w:id="1193424954">
          <w:marLeft w:val="0"/>
          <w:marRight w:val="0"/>
          <w:marTop w:val="0"/>
          <w:marBottom w:val="0"/>
          <w:divBdr>
            <w:top w:val="none" w:sz="0" w:space="0" w:color="auto"/>
            <w:left w:val="none" w:sz="0" w:space="0" w:color="auto"/>
            <w:bottom w:val="none" w:sz="0" w:space="0" w:color="auto"/>
            <w:right w:val="none" w:sz="0" w:space="0" w:color="auto"/>
          </w:divBdr>
        </w:div>
        <w:div w:id="1558979070">
          <w:marLeft w:val="0"/>
          <w:marRight w:val="0"/>
          <w:marTop w:val="0"/>
          <w:marBottom w:val="0"/>
          <w:divBdr>
            <w:top w:val="none" w:sz="0" w:space="0" w:color="auto"/>
            <w:left w:val="none" w:sz="0" w:space="0" w:color="auto"/>
            <w:bottom w:val="none" w:sz="0" w:space="0" w:color="auto"/>
            <w:right w:val="none" w:sz="0" w:space="0" w:color="auto"/>
          </w:divBdr>
        </w:div>
        <w:div w:id="1956398700">
          <w:marLeft w:val="0"/>
          <w:marRight w:val="0"/>
          <w:marTop w:val="0"/>
          <w:marBottom w:val="0"/>
          <w:divBdr>
            <w:top w:val="none" w:sz="0" w:space="0" w:color="auto"/>
            <w:left w:val="none" w:sz="0" w:space="0" w:color="auto"/>
            <w:bottom w:val="none" w:sz="0" w:space="0" w:color="auto"/>
            <w:right w:val="none" w:sz="0" w:space="0" w:color="auto"/>
          </w:divBdr>
        </w:div>
      </w:divsChild>
    </w:div>
    <w:div w:id="762917346">
      <w:bodyDiv w:val="1"/>
      <w:marLeft w:val="0"/>
      <w:marRight w:val="0"/>
      <w:marTop w:val="0"/>
      <w:marBottom w:val="0"/>
      <w:divBdr>
        <w:top w:val="none" w:sz="0" w:space="0" w:color="auto"/>
        <w:left w:val="none" w:sz="0" w:space="0" w:color="auto"/>
        <w:bottom w:val="none" w:sz="0" w:space="0" w:color="auto"/>
        <w:right w:val="none" w:sz="0" w:space="0" w:color="auto"/>
      </w:divBdr>
      <w:divsChild>
        <w:div w:id="1022971081">
          <w:marLeft w:val="0"/>
          <w:marRight w:val="0"/>
          <w:marTop w:val="0"/>
          <w:marBottom w:val="0"/>
          <w:divBdr>
            <w:top w:val="none" w:sz="0" w:space="0" w:color="auto"/>
            <w:left w:val="none" w:sz="0" w:space="0" w:color="auto"/>
            <w:bottom w:val="none" w:sz="0" w:space="0" w:color="auto"/>
            <w:right w:val="none" w:sz="0" w:space="0" w:color="auto"/>
          </w:divBdr>
        </w:div>
        <w:div w:id="1508866101">
          <w:marLeft w:val="0"/>
          <w:marRight w:val="0"/>
          <w:marTop w:val="0"/>
          <w:marBottom w:val="0"/>
          <w:divBdr>
            <w:top w:val="none" w:sz="0" w:space="0" w:color="auto"/>
            <w:left w:val="none" w:sz="0" w:space="0" w:color="auto"/>
            <w:bottom w:val="none" w:sz="0" w:space="0" w:color="auto"/>
            <w:right w:val="none" w:sz="0" w:space="0" w:color="auto"/>
          </w:divBdr>
        </w:div>
      </w:divsChild>
    </w:div>
    <w:div w:id="865798982">
      <w:bodyDiv w:val="1"/>
      <w:marLeft w:val="0"/>
      <w:marRight w:val="0"/>
      <w:marTop w:val="0"/>
      <w:marBottom w:val="0"/>
      <w:divBdr>
        <w:top w:val="none" w:sz="0" w:space="0" w:color="auto"/>
        <w:left w:val="none" w:sz="0" w:space="0" w:color="auto"/>
        <w:bottom w:val="none" w:sz="0" w:space="0" w:color="auto"/>
        <w:right w:val="none" w:sz="0" w:space="0" w:color="auto"/>
      </w:divBdr>
      <w:divsChild>
        <w:div w:id="621497371">
          <w:marLeft w:val="0"/>
          <w:marRight w:val="0"/>
          <w:marTop w:val="0"/>
          <w:marBottom w:val="0"/>
          <w:divBdr>
            <w:top w:val="none" w:sz="0" w:space="0" w:color="auto"/>
            <w:left w:val="none" w:sz="0" w:space="0" w:color="auto"/>
            <w:bottom w:val="none" w:sz="0" w:space="0" w:color="auto"/>
            <w:right w:val="none" w:sz="0" w:space="0" w:color="auto"/>
          </w:divBdr>
        </w:div>
        <w:div w:id="1125612521">
          <w:marLeft w:val="0"/>
          <w:marRight w:val="0"/>
          <w:marTop w:val="0"/>
          <w:marBottom w:val="0"/>
          <w:divBdr>
            <w:top w:val="none" w:sz="0" w:space="0" w:color="auto"/>
            <w:left w:val="none" w:sz="0" w:space="0" w:color="auto"/>
            <w:bottom w:val="none" w:sz="0" w:space="0" w:color="auto"/>
            <w:right w:val="none" w:sz="0" w:space="0" w:color="auto"/>
          </w:divBdr>
        </w:div>
      </w:divsChild>
    </w:div>
    <w:div w:id="928808688">
      <w:bodyDiv w:val="1"/>
      <w:marLeft w:val="0"/>
      <w:marRight w:val="0"/>
      <w:marTop w:val="0"/>
      <w:marBottom w:val="0"/>
      <w:divBdr>
        <w:top w:val="none" w:sz="0" w:space="0" w:color="auto"/>
        <w:left w:val="none" w:sz="0" w:space="0" w:color="auto"/>
        <w:bottom w:val="none" w:sz="0" w:space="0" w:color="auto"/>
        <w:right w:val="none" w:sz="0" w:space="0" w:color="auto"/>
      </w:divBdr>
      <w:divsChild>
        <w:div w:id="591741212">
          <w:marLeft w:val="0"/>
          <w:marRight w:val="0"/>
          <w:marTop w:val="0"/>
          <w:marBottom w:val="0"/>
          <w:divBdr>
            <w:top w:val="none" w:sz="0" w:space="0" w:color="auto"/>
            <w:left w:val="none" w:sz="0" w:space="0" w:color="auto"/>
            <w:bottom w:val="none" w:sz="0" w:space="0" w:color="auto"/>
            <w:right w:val="none" w:sz="0" w:space="0" w:color="auto"/>
          </w:divBdr>
        </w:div>
        <w:div w:id="1478645277">
          <w:marLeft w:val="0"/>
          <w:marRight w:val="0"/>
          <w:marTop w:val="0"/>
          <w:marBottom w:val="0"/>
          <w:divBdr>
            <w:top w:val="none" w:sz="0" w:space="0" w:color="auto"/>
            <w:left w:val="none" w:sz="0" w:space="0" w:color="auto"/>
            <w:bottom w:val="none" w:sz="0" w:space="0" w:color="auto"/>
            <w:right w:val="none" w:sz="0" w:space="0" w:color="auto"/>
          </w:divBdr>
        </w:div>
      </w:divsChild>
    </w:div>
    <w:div w:id="1009524322">
      <w:bodyDiv w:val="1"/>
      <w:marLeft w:val="0"/>
      <w:marRight w:val="0"/>
      <w:marTop w:val="0"/>
      <w:marBottom w:val="0"/>
      <w:divBdr>
        <w:top w:val="none" w:sz="0" w:space="0" w:color="auto"/>
        <w:left w:val="none" w:sz="0" w:space="0" w:color="auto"/>
        <w:bottom w:val="none" w:sz="0" w:space="0" w:color="auto"/>
        <w:right w:val="none" w:sz="0" w:space="0" w:color="auto"/>
      </w:divBdr>
      <w:divsChild>
        <w:div w:id="59137556">
          <w:marLeft w:val="0"/>
          <w:marRight w:val="0"/>
          <w:marTop w:val="0"/>
          <w:marBottom w:val="0"/>
          <w:divBdr>
            <w:top w:val="none" w:sz="0" w:space="0" w:color="auto"/>
            <w:left w:val="none" w:sz="0" w:space="0" w:color="auto"/>
            <w:bottom w:val="none" w:sz="0" w:space="0" w:color="auto"/>
            <w:right w:val="none" w:sz="0" w:space="0" w:color="auto"/>
          </w:divBdr>
        </w:div>
        <w:div w:id="1195339763">
          <w:marLeft w:val="0"/>
          <w:marRight w:val="0"/>
          <w:marTop w:val="0"/>
          <w:marBottom w:val="0"/>
          <w:divBdr>
            <w:top w:val="none" w:sz="0" w:space="0" w:color="auto"/>
            <w:left w:val="none" w:sz="0" w:space="0" w:color="auto"/>
            <w:bottom w:val="none" w:sz="0" w:space="0" w:color="auto"/>
            <w:right w:val="none" w:sz="0" w:space="0" w:color="auto"/>
          </w:divBdr>
        </w:div>
        <w:div w:id="1330063049">
          <w:marLeft w:val="0"/>
          <w:marRight w:val="0"/>
          <w:marTop w:val="0"/>
          <w:marBottom w:val="0"/>
          <w:divBdr>
            <w:top w:val="none" w:sz="0" w:space="0" w:color="auto"/>
            <w:left w:val="none" w:sz="0" w:space="0" w:color="auto"/>
            <w:bottom w:val="none" w:sz="0" w:space="0" w:color="auto"/>
            <w:right w:val="none" w:sz="0" w:space="0" w:color="auto"/>
          </w:divBdr>
        </w:div>
        <w:div w:id="1689016182">
          <w:marLeft w:val="0"/>
          <w:marRight w:val="0"/>
          <w:marTop w:val="0"/>
          <w:marBottom w:val="0"/>
          <w:divBdr>
            <w:top w:val="none" w:sz="0" w:space="0" w:color="auto"/>
            <w:left w:val="none" w:sz="0" w:space="0" w:color="auto"/>
            <w:bottom w:val="none" w:sz="0" w:space="0" w:color="auto"/>
            <w:right w:val="none" w:sz="0" w:space="0" w:color="auto"/>
          </w:divBdr>
        </w:div>
        <w:div w:id="1977222123">
          <w:marLeft w:val="0"/>
          <w:marRight w:val="0"/>
          <w:marTop w:val="0"/>
          <w:marBottom w:val="0"/>
          <w:divBdr>
            <w:top w:val="none" w:sz="0" w:space="0" w:color="auto"/>
            <w:left w:val="none" w:sz="0" w:space="0" w:color="auto"/>
            <w:bottom w:val="none" w:sz="0" w:space="0" w:color="auto"/>
            <w:right w:val="none" w:sz="0" w:space="0" w:color="auto"/>
          </w:divBdr>
        </w:div>
        <w:div w:id="2004552329">
          <w:marLeft w:val="0"/>
          <w:marRight w:val="0"/>
          <w:marTop w:val="0"/>
          <w:marBottom w:val="0"/>
          <w:divBdr>
            <w:top w:val="none" w:sz="0" w:space="0" w:color="auto"/>
            <w:left w:val="none" w:sz="0" w:space="0" w:color="auto"/>
            <w:bottom w:val="none" w:sz="0" w:space="0" w:color="auto"/>
            <w:right w:val="none" w:sz="0" w:space="0" w:color="auto"/>
          </w:divBdr>
        </w:div>
      </w:divsChild>
    </w:div>
    <w:div w:id="1094400841">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05873634">
      <w:bodyDiv w:val="1"/>
      <w:marLeft w:val="0"/>
      <w:marRight w:val="0"/>
      <w:marTop w:val="0"/>
      <w:marBottom w:val="0"/>
      <w:divBdr>
        <w:top w:val="none" w:sz="0" w:space="0" w:color="auto"/>
        <w:left w:val="none" w:sz="0" w:space="0" w:color="auto"/>
        <w:bottom w:val="none" w:sz="0" w:space="0" w:color="auto"/>
        <w:right w:val="none" w:sz="0" w:space="0" w:color="auto"/>
      </w:divBdr>
      <w:divsChild>
        <w:div w:id="928850895">
          <w:marLeft w:val="0"/>
          <w:marRight w:val="0"/>
          <w:marTop w:val="0"/>
          <w:marBottom w:val="0"/>
          <w:divBdr>
            <w:top w:val="none" w:sz="0" w:space="0" w:color="auto"/>
            <w:left w:val="none" w:sz="0" w:space="0" w:color="auto"/>
            <w:bottom w:val="none" w:sz="0" w:space="0" w:color="auto"/>
            <w:right w:val="none" w:sz="0" w:space="0" w:color="auto"/>
          </w:divBdr>
        </w:div>
        <w:div w:id="2114933133">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8538803">
      <w:bodyDiv w:val="1"/>
      <w:marLeft w:val="0"/>
      <w:marRight w:val="0"/>
      <w:marTop w:val="0"/>
      <w:marBottom w:val="0"/>
      <w:divBdr>
        <w:top w:val="none" w:sz="0" w:space="0" w:color="auto"/>
        <w:left w:val="none" w:sz="0" w:space="0" w:color="auto"/>
        <w:bottom w:val="none" w:sz="0" w:space="0" w:color="auto"/>
        <w:right w:val="none" w:sz="0" w:space="0" w:color="auto"/>
      </w:divBdr>
      <w:divsChild>
        <w:div w:id="526062524">
          <w:marLeft w:val="0"/>
          <w:marRight w:val="0"/>
          <w:marTop w:val="0"/>
          <w:marBottom w:val="0"/>
          <w:divBdr>
            <w:top w:val="none" w:sz="0" w:space="0" w:color="auto"/>
            <w:left w:val="none" w:sz="0" w:space="0" w:color="auto"/>
            <w:bottom w:val="none" w:sz="0" w:space="0" w:color="auto"/>
            <w:right w:val="none" w:sz="0" w:space="0" w:color="auto"/>
          </w:divBdr>
        </w:div>
        <w:div w:id="853113199">
          <w:marLeft w:val="0"/>
          <w:marRight w:val="0"/>
          <w:marTop w:val="0"/>
          <w:marBottom w:val="0"/>
          <w:divBdr>
            <w:top w:val="none" w:sz="0" w:space="0" w:color="auto"/>
            <w:left w:val="none" w:sz="0" w:space="0" w:color="auto"/>
            <w:bottom w:val="none" w:sz="0" w:space="0" w:color="auto"/>
            <w:right w:val="none" w:sz="0" w:space="0" w:color="auto"/>
          </w:divBdr>
        </w:div>
      </w:divsChild>
    </w:div>
    <w:div w:id="1297567950">
      <w:bodyDiv w:val="1"/>
      <w:marLeft w:val="0"/>
      <w:marRight w:val="0"/>
      <w:marTop w:val="0"/>
      <w:marBottom w:val="0"/>
      <w:divBdr>
        <w:top w:val="none" w:sz="0" w:space="0" w:color="auto"/>
        <w:left w:val="none" w:sz="0" w:space="0" w:color="auto"/>
        <w:bottom w:val="none" w:sz="0" w:space="0" w:color="auto"/>
        <w:right w:val="none" w:sz="0" w:space="0" w:color="auto"/>
      </w:divBdr>
    </w:div>
    <w:div w:id="1306815977">
      <w:bodyDiv w:val="1"/>
      <w:marLeft w:val="0"/>
      <w:marRight w:val="0"/>
      <w:marTop w:val="0"/>
      <w:marBottom w:val="0"/>
      <w:divBdr>
        <w:top w:val="none" w:sz="0" w:space="0" w:color="auto"/>
        <w:left w:val="none" w:sz="0" w:space="0" w:color="auto"/>
        <w:bottom w:val="none" w:sz="0" w:space="0" w:color="auto"/>
        <w:right w:val="none" w:sz="0" w:space="0" w:color="auto"/>
      </w:divBdr>
    </w:div>
    <w:div w:id="1393623844">
      <w:bodyDiv w:val="1"/>
      <w:marLeft w:val="0"/>
      <w:marRight w:val="0"/>
      <w:marTop w:val="0"/>
      <w:marBottom w:val="0"/>
      <w:divBdr>
        <w:top w:val="none" w:sz="0" w:space="0" w:color="auto"/>
        <w:left w:val="none" w:sz="0" w:space="0" w:color="auto"/>
        <w:bottom w:val="none" w:sz="0" w:space="0" w:color="auto"/>
        <w:right w:val="none" w:sz="0" w:space="0" w:color="auto"/>
      </w:divBdr>
      <w:divsChild>
        <w:div w:id="816015">
          <w:marLeft w:val="0"/>
          <w:marRight w:val="0"/>
          <w:marTop w:val="0"/>
          <w:marBottom w:val="0"/>
          <w:divBdr>
            <w:top w:val="none" w:sz="0" w:space="0" w:color="auto"/>
            <w:left w:val="none" w:sz="0" w:space="0" w:color="auto"/>
            <w:bottom w:val="none" w:sz="0" w:space="0" w:color="auto"/>
            <w:right w:val="none" w:sz="0" w:space="0" w:color="auto"/>
          </w:divBdr>
        </w:div>
        <w:div w:id="1767460976">
          <w:marLeft w:val="0"/>
          <w:marRight w:val="0"/>
          <w:marTop w:val="0"/>
          <w:marBottom w:val="0"/>
          <w:divBdr>
            <w:top w:val="none" w:sz="0" w:space="0" w:color="auto"/>
            <w:left w:val="none" w:sz="0" w:space="0" w:color="auto"/>
            <w:bottom w:val="none" w:sz="0" w:space="0" w:color="auto"/>
            <w:right w:val="none" w:sz="0" w:space="0" w:color="auto"/>
          </w:divBdr>
        </w:div>
      </w:divsChild>
    </w:div>
    <w:div w:id="1416049661">
      <w:bodyDiv w:val="1"/>
      <w:marLeft w:val="0"/>
      <w:marRight w:val="0"/>
      <w:marTop w:val="0"/>
      <w:marBottom w:val="0"/>
      <w:divBdr>
        <w:top w:val="none" w:sz="0" w:space="0" w:color="auto"/>
        <w:left w:val="none" w:sz="0" w:space="0" w:color="auto"/>
        <w:bottom w:val="none" w:sz="0" w:space="0" w:color="auto"/>
        <w:right w:val="none" w:sz="0" w:space="0" w:color="auto"/>
      </w:divBdr>
      <w:divsChild>
        <w:div w:id="1139375055">
          <w:marLeft w:val="0"/>
          <w:marRight w:val="0"/>
          <w:marTop w:val="0"/>
          <w:marBottom w:val="0"/>
          <w:divBdr>
            <w:top w:val="none" w:sz="0" w:space="0" w:color="auto"/>
            <w:left w:val="none" w:sz="0" w:space="0" w:color="auto"/>
            <w:bottom w:val="none" w:sz="0" w:space="0" w:color="auto"/>
            <w:right w:val="none" w:sz="0" w:space="0" w:color="auto"/>
          </w:divBdr>
        </w:div>
        <w:div w:id="1588536685">
          <w:marLeft w:val="0"/>
          <w:marRight w:val="0"/>
          <w:marTop w:val="0"/>
          <w:marBottom w:val="0"/>
          <w:divBdr>
            <w:top w:val="none" w:sz="0" w:space="0" w:color="auto"/>
            <w:left w:val="none" w:sz="0" w:space="0" w:color="auto"/>
            <w:bottom w:val="none" w:sz="0" w:space="0" w:color="auto"/>
            <w:right w:val="none" w:sz="0" w:space="0" w:color="auto"/>
          </w:divBdr>
        </w:div>
      </w:divsChild>
    </w:div>
    <w:div w:id="1432046550">
      <w:bodyDiv w:val="1"/>
      <w:marLeft w:val="0"/>
      <w:marRight w:val="0"/>
      <w:marTop w:val="0"/>
      <w:marBottom w:val="0"/>
      <w:divBdr>
        <w:top w:val="none" w:sz="0" w:space="0" w:color="auto"/>
        <w:left w:val="none" w:sz="0" w:space="0" w:color="auto"/>
        <w:bottom w:val="none" w:sz="0" w:space="0" w:color="auto"/>
        <w:right w:val="none" w:sz="0" w:space="0" w:color="auto"/>
      </w:divBdr>
      <w:divsChild>
        <w:div w:id="1093864986">
          <w:marLeft w:val="0"/>
          <w:marRight w:val="0"/>
          <w:marTop w:val="0"/>
          <w:marBottom w:val="0"/>
          <w:divBdr>
            <w:top w:val="none" w:sz="0" w:space="0" w:color="auto"/>
            <w:left w:val="none" w:sz="0" w:space="0" w:color="auto"/>
            <w:bottom w:val="none" w:sz="0" w:space="0" w:color="auto"/>
            <w:right w:val="none" w:sz="0" w:space="0" w:color="auto"/>
          </w:divBdr>
        </w:div>
        <w:div w:id="2016808953">
          <w:marLeft w:val="0"/>
          <w:marRight w:val="0"/>
          <w:marTop w:val="0"/>
          <w:marBottom w:val="0"/>
          <w:divBdr>
            <w:top w:val="none" w:sz="0" w:space="0" w:color="auto"/>
            <w:left w:val="none" w:sz="0" w:space="0" w:color="auto"/>
            <w:bottom w:val="none" w:sz="0" w:space="0" w:color="auto"/>
            <w:right w:val="none" w:sz="0" w:space="0" w:color="auto"/>
          </w:divBdr>
        </w:div>
      </w:divsChild>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25900761">
      <w:bodyDiv w:val="1"/>
      <w:marLeft w:val="0"/>
      <w:marRight w:val="0"/>
      <w:marTop w:val="0"/>
      <w:marBottom w:val="0"/>
      <w:divBdr>
        <w:top w:val="none" w:sz="0" w:space="0" w:color="auto"/>
        <w:left w:val="none" w:sz="0" w:space="0" w:color="auto"/>
        <w:bottom w:val="none" w:sz="0" w:space="0" w:color="auto"/>
        <w:right w:val="none" w:sz="0" w:space="0" w:color="auto"/>
      </w:divBdr>
      <w:divsChild>
        <w:div w:id="1215198545">
          <w:marLeft w:val="0"/>
          <w:marRight w:val="0"/>
          <w:marTop w:val="0"/>
          <w:marBottom w:val="0"/>
          <w:divBdr>
            <w:top w:val="none" w:sz="0" w:space="0" w:color="auto"/>
            <w:left w:val="none" w:sz="0" w:space="0" w:color="auto"/>
            <w:bottom w:val="none" w:sz="0" w:space="0" w:color="auto"/>
            <w:right w:val="none" w:sz="0" w:space="0" w:color="auto"/>
          </w:divBdr>
        </w:div>
        <w:div w:id="1608150883">
          <w:marLeft w:val="0"/>
          <w:marRight w:val="0"/>
          <w:marTop w:val="0"/>
          <w:marBottom w:val="0"/>
          <w:divBdr>
            <w:top w:val="none" w:sz="0" w:space="0" w:color="auto"/>
            <w:left w:val="none" w:sz="0" w:space="0" w:color="auto"/>
            <w:bottom w:val="none" w:sz="0" w:space="0" w:color="auto"/>
            <w:right w:val="none" w:sz="0" w:space="0" w:color="auto"/>
          </w:divBdr>
        </w:div>
      </w:divsChild>
    </w:div>
    <w:div w:id="1528249506">
      <w:bodyDiv w:val="1"/>
      <w:marLeft w:val="0"/>
      <w:marRight w:val="0"/>
      <w:marTop w:val="0"/>
      <w:marBottom w:val="0"/>
      <w:divBdr>
        <w:top w:val="none" w:sz="0" w:space="0" w:color="auto"/>
        <w:left w:val="none" w:sz="0" w:space="0" w:color="auto"/>
        <w:bottom w:val="none" w:sz="0" w:space="0" w:color="auto"/>
        <w:right w:val="none" w:sz="0" w:space="0" w:color="auto"/>
      </w:divBdr>
      <w:divsChild>
        <w:div w:id="1365984820">
          <w:marLeft w:val="0"/>
          <w:marRight w:val="0"/>
          <w:marTop w:val="0"/>
          <w:marBottom w:val="0"/>
          <w:divBdr>
            <w:top w:val="none" w:sz="0" w:space="0" w:color="auto"/>
            <w:left w:val="none" w:sz="0" w:space="0" w:color="auto"/>
            <w:bottom w:val="none" w:sz="0" w:space="0" w:color="auto"/>
            <w:right w:val="none" w:sz="0" w:space="0" w:color="auto"/>
          </w:divBdr>
        </w:div>
        <w:div w:id="1502548728">
          <w:marLeft w:val="0"/>
          <w:marRight w:val="0"/>
          <w:marTop w:val="0"/>
          <w:marBottom w:val="0"/>
          <w:divBdr>
            <w:top w:val="none" w:sz="0" w:space="0" w:color="auto"/>
            <w:left w:val="none" w:sz="0" w:space="0" w:color="auto"/>
            <w:bottom w:val="none" w:sz="0" w:space="0" w:color="auto"/>
            <w:right w:val="none" w:sz="0" w:space="0" w:color="auto"/>
          </w:divBdr>
        </w:div>
      </w:divsChild>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759256655">
      <w:bodyDiv w:val="1"/>
      <w:marLeft w:val="0"/>
      <w:marRight w:val="0"/>
      <w:marTop w:val="0"/>
      <w:marBottom w:val="0"/>
      <w:divBdr>
        <w:top w:val="none" w:sz="0" w:space="0" w:color="auto"/>
        <w:left w:val="none" w:sz="0" w:space="0" w:color="auto"/>
        <w:bottom w:val="none" w:sz="0" w:space="0" w:color="auto"/>
        <w:right w:val="none" w:sz="0" w:space="0" w:color="auto"/>
      </w:divBdr>
      <w:divsChild>
        <w:div w:id="789592878">
          <w:marLeft w:val="0"/>
          <w:marRight w:val="0"/>
          <w:marTop w:val="0"/>
          <w:marBottom w:val="0"/>
          <w:divBdr>
            <w:top w:val="none" w:sz="0" w:space="0" w:color="auto"/>
            <w:left w:val="none" w:sz="0" w:space="0" w:color="auto"/>
            <w:bottom w:val="none" w:sz="0" w:space="0" w:color="auto"/>
            <w:right w:val="none" w:sz="0" w:space="0" w:color="auto"/>
          </w:divBdr>
        </w:div>
        <w:div w:id="844439377">
          <w:marLeft w:val="0"/>
          <w:marRight w:val="0"/>
          <w:marTop w:val="0"/>
          <w:marBottom w:val="0"/>
          <w:divBdr>
            <w:top w:val="none" w:sz="0" w:space="0" w:color="auto"/>
            <w:left w:val="none" w:sz="0" w:space="0" w:color="auto"/>
            <w:bottom w:val="none" w:sz="0" w:space="0" w:color="auto"/>
            <w:right w:val="none" w:sz="0" w:space="0" w:color="auto"/>
          </w:divBdr>
        </w:div>
        <w:div w:id="1053577140">
          <w:marLeft w:val="0"/>
          <w:marRight w:val="0"/>
          <w:marTop w:val="0"/>
          <w:marBottom w:val="0"/>
          <w:divBdr>
            <w:top w:val="none" w:sz="0" w:space="0" w:color="auto"/>
            <w:left w:val="none" w:sz="0" w:space="0" w:color="auto"/>
            <w:bottom w:val="none" w:sz="0" w:space="0" w:color="auto"/>
            <w:right w:val="none" w:sz="0" w:space="0" w:color="auto"/>
          </w:divBdr>
        </w:div>
        <w:div w:id="1177648015">
          <w:marLeft w:val="0"/>
          <w:marRight w:val="0"/>
          <w:marTop w:val="0"/>
          <w:marBottom w:val="0"/>
          <w:divBdr>
            <w:top w:val="none" w:sz="0" w:space="0" w:color="auto"/>
            <w:left w:val="none" w:sz="0" w:space="0" w:color="auto"/>
            <w:bottom w:val="none" w:sz="0" w:space="0" w:color="auto"/>
            <w:right w:val="none" w:sz="0" w:space="0" w:color="auto"/>
          </w:divBdr>
        </w:div>
        <w:div w:id="1409114033">
          <w:marLeft w:val="0"/>
          <w:marRight w:val="0"/>
          <w:marTop w:val="0"/>
          <w:marBottom w:val="0"/>
          <w:divBdr>
            <w:top w:val="none" w:sz="0" w:space="0" w:color="auto"/>
            <w:left w:val="none" w:sz="0" w:space="0" w:color="auto"/>
            <w:bottom w:val="none" w:sz="0" w:space="0" w:color="auto"/>
            <w:right w:val="none" w:sz="0" w:space="0" w:color="auto"/>
          </w:divBdr>
        </w:div>
        <w:div w:id="1883861331">
          <w:marLeft w:val="0"/>
          <w:marRight w:val="0"/>
          <w:marTop w:val="0"/>
          <w:marBottom w:val="0"/>
          <w:divBdr>
            <w:top w:val="none" w:sz="0" w:space="0" w:color="auto"/>
            <w:left w:val="none" w:sz="0" w:space="0" w:color="auto"/>
            <w:bottom w:val="none" w:sz="0" w:space="0" w:color="auto"/>
            <w:right w:val="none" w:sz="0" w:space="0" w:color="auto"/>
          </w:divBdr>
        </w:div>
      </w:divsChild>
    </w:div>
    <w:div w:id="1793401801">
      <w:bodyDiv w:val="1"/>
      <w:marLeft w:val="0"/>
      <w:marRight w:val="0"/>
      <w:marTop w:val="0"/>
      <w:marBottom w:val="0"/>
      <w:divBdr>
        <w:top w:val="none" w:sz="0" w:space="0" w:color="auto"/>
        <w:left w:val="none" w:sz="0" w:space="0" w:color="auto"/>
        <w:bottom w:val="none" w:sz="0" w:space="0" w:color="auto"/>
        <w:right w:val="none" w:sz="0" w:space="0" w:color="auto"/>
      </w:divBdr>
      <w:divsChild>
        <w:div w:id="138504216">
          <w:marLeft w:val="0"/>
          <w:marRight w:val="0"/>
          <w:marTop w:val="0"/>
          <w:marBottom w:val="0"/>
          <w:divBdr>
            <w:top w:val="none" w:sz="0" w:space="0" w:color="auto"/>
            <w:left w:val="none" w:sz="0" w:space="0" w:color="auto"/>
            <w:bottom w:val="none" w:sz="0" w:space="0" w:color="auto"/>
            <w:right w:val="none" w:sz="0" w:space="0" w:color="auto"/>
          </w:divBdr>
        </w:div>
        <w:div w:id="198933652">
          <w:marLeft w:val="0"/>
          <w:marRight w:val="0"/>
          <w:marTop w:val="0"/>
          <w:marBottom w:val="0"/>
          <w:divBdr>
            <w:top w:val="none" w:sz="0" w:space="0" w:color="auto"/>
            <w:left w:val="none" w:sz="0" w:space="0" w:color="auto"/>
            <w:bottom w:val="none" w:sz="0" w:space="0" w:color="auto"/>
            <w:right w:val="none" w:sz="0" w:space="0" w:color="auto"/>
          </w:divBdr>
        </w:div>
      </w:divsChild>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54147845">
      <w:bodyDiv w:val="1"/>
      <w:marLeft w:val="0"/>
      <w:marRight w:val="0"/>
      <w:marTop w:val="0"/>
      <w:marBottom w:val="0"/>
      <w:divBdr>
        <w:top w:val="none" w:sz="0" w:space="0" w:color="auto"/>
        <w:left w:val="none" w:sz="0" w:space="0" w:color="auto"/>
        <w:bottom w:val="none" w:sz="0" w:space="0" w:color="auto"/>
        <w:right w:val="none" w:sz="0" w:space="0" w:color="auto"/>
      </w:divBdr>
      <w:divsChild>
        <w:div w:id="61414600">
          <w:marLeft w:val="0"/>
          <w:marRight w:val="0"/>
          <w:marTop w:val="0"/>
          <w:marBottom w:val="0"/>
          <w:divBdr>
            <w:top w:val="none" w:sz="0" w:space="0" w:color="auto"/>
            <w:left w:val="none" w:sz="0" w:space="0" w:color="auto"/>
            <w:bottom w:val="none" w:sz="0" w:space="0" w:color="auto"/>
            <w:right w:val="none" w:sz="0" w:space="0" w:color="auto"/>
          </w:divBdr>
        </w:div>
        <w:div w:id="765659754">
          <w:marLeft w:val="0"/>
          <w:marRight w:val="0"/>
          <w:marTop w:val="0"/>
          <w:marBottom w:val="0"/>
          <w:divBdr>
            <w:top w:val="none" w:sz="0" w:space="0" w:color="auto"/>
            <w:left w:val="none" w:sz="0" w:space="0" w:color="auto"/>
            <w:bottom w:val="none" w:sz="0" w:space="0" w:color="auto"/>
            <w:right w:val="none" w:sz="0" w:space="0" w:color="auto"/>
          </w:divBdr>
        </w:div>
        <w:div w:id="1136530955">
          <w:marLeft w:val="0"/>
          <w:marRight w:val="0"/>
          <w:marTop w:val="0"/>
          <w:marBottom w:val="0"/>
          <w:divBdr>
            <w:top w:val="none" w:sz="0" w:space="0" w:color="auto"/>
            <w:left w:val="none" w:sz="0" w:space="0" w:color="auto"/>
            <w:bottom w:val="none" w:sz="0" w:space="0" w:color="auto"/>
            <w:right w:val="none" w:sz="0" w:space="0" w:color="auto"/>
          </w:divBdr>
        </w:div>
        <w:div w:id="1146975687">
          <w:marLeft w:val="0"/>
          <w:marRight w:val="0"/>
          <w:marTop w:val="0"/>
          <w:marBottom w:val="0"/>
          <w:divBdr>
            <w:top w:val="none" w:sz="0" w:space="0" w:color="auto"/>
            <w:left w:val="none" w:sz="0" w:space="0" w:color="auto"/>
            <w:bottom w:val="none" w:sz="0" w:space="0" w:color="auto"/>
            <w:right w:val="none" w:sz="0" w:space="0" w:color="auto"/>
          </w:divBdr>
        </w:div>
        <w:div w:id="1412510192">
          <w:marLeft w:val="0"/>
          <w:marRight w:val="0"/>
          <w:marTop w:val="0"/>
          <w:marBottom w:val="0"/>
          <w:divBdr>
            <w:top w:val="none" w:sz="0" w:space="0" w:color="auto"/>
            <w:left w:val="none" w:sz="0" w:space="0" w:color="auto"/>
            <w:bottom w:val="none" w:sz="0" w:space="0" w:color="auto"/>
            <w:right w:val="none" w:sz="0" w:space="0" w:color="auto"/>
          </w:divBdr>
        </w:div>
        <w:div w:id="1597905840">
          <w:marLeft w:val="0"/>
          <w:marRight w:val="0"/>
          <w:marTop w:val="0"/>
          <w:marBottom w:val="0"/>
          <w:divBdr>
            <w:top w:val="none" w:sz="0" w:space="0" w:color="auto"/>
            <w:left w:val="none" w:sz="0" w:space="0" w:color="auto"/>
            <w:bottom w:val="none" w:sz="0" w:space="0" w:color="auto"/>
            <w:right w:val="none" w:sz="0" w:space="0" w:color="auto"/>
          </w:divBdr>
        </w:div>
      </w:divsChild>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1277154">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9018385">
      <w:bodyDiv w:val="1"/>
      <w:marLeft w:val="0"/>
      <w:marRight w:val="0"/>
      <w:marTop w:val="0"/>
      <w:marBottom w:val="0"/>
      <w:divBdr>
        <w:top w:val="none" w:sz="0" w:space="0" w:color="auto"/>
        <w:left w:val="none" w:sz="0" w:space="0" w:color="auto"/>
        <w:bottom w:val="none" w:sz="0" w:space="0" w:color="auto"/>
        <w:right w:val="none" w:sz="0" w:space="0" w:color="auto"/>
      </w:divBdr>
      <w:divsChild>
        <w:div w:id="1035541872">
          <w:marLeft w:val="0"/>
          <w:marRight w:val="0"/>
          <w:marTop w:val="0"/>
          <w:marBottom w:val="0"/>
          <w:divBdr>
            <w:top w:val="none" w:sz="0" w:space="0" w:color="auto"/>
            <w:left w:val="none" w:sz="0" w:space="0" w:color="auto"/>
            <w:bottom w:val="none" w:sz="0" w:space="0" w:color="auto"/>
            <w:right w:val="none" w:sz="0" w:space="0" w:color="auto"/>
          </w:divBdr>
        </w:div>
        <w:div w:id="1899432196">
          <w:marLeft w:val="0"/>
          <w:marRight w:val="0"/>
          <w:marTop w:val="0"/>
          <w:marBottom w:val="0"/>
          <w:divBdr>
            <w:top w:val="none" w:sz="0" w:space="0" w:color="auto"/>
            <w:left w:val="none" w:sz="0" w:space="0" w:color="auto"/>
            <w:bottom w:val="none" w:sz="0" w:space="0" w:color="auto"/>
            <w:right w:val="none" w:sz="0" w:space="0" w:color="auto"/>
          </w:divBdr>
        </w:div>
      </w:divsChild>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17751464">
      <w:bodyDiv w:val="1"/>
      <w:marLeft w:val="0"/>
      <w:marRight w:val="0"/>
      <w:marTop w:val="0"/>
      <w:marBottom w:val="0"/>
      <w:divBdr>
        <w:top w:val="none" w:sz="0" w:space="0" w:color="auto"/>
        <w:left w:val="none" w:sz="0" w:space="0" w:color="auto"/>
        <w:bottom w:val="none" w:sz="0" w:space="0" w:color="auto"/>
        <w:right w:val="none" w:sz="0" w:space="0" w:color="auto"/>
      </w:divBdr>
      <w:divsChild>
        <w:div w:id="388651032">
          <w:marLeft w:val="0"/>
          <w:marRight w:val="0"/>
          <w:marTop w:val="0"/>
          <w:marBottom w:val="0"/>
          <w:divBdr>
            <w:top w:val="none" w:sz="0" w:space="0" w:color="auto"/>
            <w:left w:val="none" w:sz="0" w:space="0" w:color="auto"/>
            <w:bottom w:val="none" w:sz="0" w:space="0" w:color="auto"/>
            <w:right w:val="none" w:sz="0" w:space="0" w:color="auto"/>
          </w:divBdr>
        </w:div>
        <w:div w:id="65306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footer" Target="footer1.xml"/><Relationship Id="rId10" Type="http://schemas.openxmlformats.org/officeDocument/2006/relationships/hyperlink" Target="https://www.health.gov.au/resources/publications/report-from-the-general-practice-and-primary-care-clinical-committee-phase-2?language=en"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https://www9.health.gov.au/mbs/subscribe.cfm"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Links>
    <vt:vector size="96" baseType="variant">
      <vt:variant>
        <vt:i4>4522065</vt:i4>
      </vt:variant>
      <vt:variant>
        <vt:i4>39</vt:i4>
      </vt:variant>
      <vt:variant>
        <vt:i4>0</vt:i4>
      </vt:variant>
      <vt:variant>
        <vt:i4>5</vt:i4>
      </vt:variant>
      <vt:variant>
        <vt:lpwstr>https://www.mbsonline.gov.au/internet/mbsonline/publishing.nsf/Content/downloads</vt:lpwstr>
      </vt:variant>
      <vt:variant>
        <vt:lpwstr/>
      </vt:variant>
      <vt:variant>
        <vt:i4>5046275</vt:i4>
      </vt:variant>
      <vt:variant>
        <vt:i4>36</vt:i4>
      </vt:variant>
      <vt:variant>
        <vt:i4>0</vt:i4>
      </vt:variant>
      <vt:variant>
        <vt:i4>5</vt:i4>
      </vt:variant>
      <vt:variant>
        <vt:lpwstr>https://www.servicesaustralia.gov.au/organisations/health-professionals/news/all</vt:lpwstr>
      </vt:variant>
      <vt:variant>
        <vt:lpwstr/>
      </vt:variant>
      <vt:variant>
        <vt:i4>1835123</vt:i4>
      </vt:variant>
      <vt:variant>
        <vt:i4>33</vt:i4>
      </vt:variant>
      <vt:variant>
        <vt:i4>0</vt:i4>
      </vt:variant>
      <vt:variant>
        <vt:i4>5</vt:i4>
      </vt:variant>
      <vt:variant>
        <vt:lpwstr>mailto:PHI@health.gov.au</vt:lpwstr>
      </vt:variant>
      <vt:variant>
        <vt:lpwstr/>
      </vt:variant>
      <vt:variant>
        <vt:i4>2687022</vt:i4>
      </vt:variant>
      <vt:variant>
        <vt:i4>30</vt:i4>
      </vt:variant>
      <vt:variant>
        <vt:i4>0</vt:i4>
      </vt:variant>
      <vt:variant>
        <vt:i4>5</vt:i4>
      </vt:variant>
      <vt:variant>
        <vt:lpwstr>https://www.legislation.gov.au/</vt:lpwstr>
      </vt:variant>
      <vt:variant>
        <vt:lpwstr/>
      </vt:variant>
      <vt:variant>
        <vt:i4>3276846</vt:i4>
      </vt:variant>
      <vt:variant>
        <vt:i4>27</vt:i4>
      </vt:variant>
      <vt:variant>
        <vt:i4>0</vt:i4>
      </vt:variant>
      <vt:variant>
        <vt:i4>5</vt:i4>
      </vt:variant>
      <vt:variant>
        <vt:lpwstr>https://www.health.gov.au/topics/private-health-insurance/private-health-insurance-reforms</vt:lpwstr>
      </vt:variant>
      <vt:variant>
        <vt:lpwstr/>
      </vt:variant>
      <vt:variant>
        <vt:i4>4522085</vt:i4>
      </vt:variant>
      <vt:variant>
        <vt:i4>24</vt:i4>
      </vt:variant>
      <vt:variant>
        <vt:i4>0</vt:i4>
      </vt:variant>
      <vt:variant>
        <vt:i4>5</vt:i4>
      </vt:variant>
      <vt:variant>
        <vt:lpwstr>https://www.privatehealth.gov.au/health_insurance/phichanges/index.htm</vt:lpwstr>
      </vt:variant>
      <vt:variant>
        <vt:lpwstr/>
      </vt:variant>
      <vt:variant>
        <vt:i4>5963829</vt:i4>
      </vt:variant>
      <vt:variant>
        <vt:i4>21</vt:i4>
      </vt:variant>
      <vt:variant>
        <vt:i4>0</vt:i4>
      </vt:variant>
      <vt:variant>
        <vt:i4>5</vt:i4>
      </vt:variant>
      <vt:variant>
        <vt:lpwstr>mailto:askMBS@health.gov.au</vt:lpwstr>
      </vt:variant>
      <vt:variant>
        <vt:lpwstr/>
      </vt:variant>
      <vt:variant>
        <vt:i4>5636163</vt:i4>
      </vt:variant>
      <vt:variant>
        <vt:i4>18</vt:i4>
      </vt:variant>
      <vt:variant>
        <vt:i4>0</vt:i4>
      </vt:variant>
      <vt:variant>
        <vt:i4>5</vt:i4>
      </vt:variant>
      <vt:variant>
        <vt:lpwstr>https://www9.health.gov.au/mbs/subscribe.cfm</vt:lpwstr>
      </vt:variant>
      <vt:variant>
        <vt:lpwstr/>
      </vt:variant>
      <vt:variant>
        <vt:i4>6094924</vt:i4>
      </vt:variant>
      <vt:variant>
        <vt:i4>15</vt:i4>
      </vt:variant>
      <vt:variant>
        <vt:i4>0</vt:i4>
      </vt:variant>
      <vt:variant>
        <vt:i4>5</vt:i4>
      </vt:variant>
      <vt:variant>
        <vt:lpwstr>https://www.mbsonline.gov.au/</vt:lpwstr>
      </vt:variant>
      <vt:variant>
        <vt:lpwstr/>
      </vt:variant>
      <vt:variant>
        <vt:i4>4784135</vt:i4>
      </vt:variant>
      <vt:variant>
        <vt:i4>12</vt:i4>
      </vt:variant>
      <vt:variant>
        <vt:i4>0</vt:i4>
      </vt:variant>
      <vt:variant>
        <vt:i4>5</vt:i4>
      </vt:variant>
      <vt:variant>
        <vt:lpwstr>https://www.health.gov.au/topics/medicare/compliance</vt:lpwstr>
      </vt:variant>
      <vt:variant>
        <vt:lpwstr/>
      </vt:variant>
      <vt:variant>
        <vt:i4>7733287</vt:i4>
      </vt:variant>
      <vt:variant>
        <vt:i4>9</vt:i4>
      </vt:variant>
      <vt:variant>
        <vt:i4>0</vt:i4>
      </vt:variant>
      <vt:variant>
        <vt:i4>5</vt:i4>
      </vt:variant>
      <vt:variant>
        <vt:lpwstr>https://www.health.gov.au/</vt:lpwstr>
      </vt:variant>
      <vt:variant>
        <vt:lpwstr/>
      </vt:variant>
      <vt:variant>
        <vt:i4>4259863</vt:i4>
      </vt:variant>
      <vt:variant>
        <vt:i4>6</vt:i4>
      </vt:variant>
      <vt:variant>
        <vt:i4>0</vt:i4>
      </vt:variant>
      <vt:variant>
        <vt:i4>5</vt:i4>
      </vt:variant>
      <vt:variant>
        <vt:lpwstr>https://www.health.gov.au/resources/publications/report-from-the-general-practice-and-primary-care-clinical-committee-phase-2?language=en</vt:lpwstr>
      </vt:variant>
      <vt:variant>
        <vt:lpwstr/>
      </vt:variant>
      <vt:variant>
        <vt:i4>7733287</vt:i4>
      </vt:variant>
      <vt:variant>
        <vt:i4>3</vt:i4>
      </vt:variant>
      <vt:variant>
        <vt:i4>0</vt:i4>
      </vt:variant>
      <vt:variant>
        <vt:i4>5</vt:i4>
      </vt:variant>
      <vt:variant>
        <vt:lpwstr>https://www.health.gov.au/</vt:lpwstr>
      </vt:variant>
      <vt:variant>
        <vt:lpwstr/>
      </vt:variant>
      <vt:variant>
        <vt:i4>851977</vt:i4>
      </vt:variant>
      <vt:variant>
        <vt:i4>0</vt:i4>
      </vt:variant>
      <vt:variant>
        <vt:i4>0</vt:i4>
      </vt:variant>
      <vt:variant>
        <vt:i4>5</vt:i4>
      </vt:variant>
      <vt:variant>
        <vt:lpwstr>https://www.health.gov.au/our-work/mbs-review?language=en</vt:lpwstr>
      </vt:variant>
      <vt:variant>
        <vt:lpwstr/>
      </vt:variant>
      <vt:variant>
        <vt:i4>6094924</vt:i4>
      </vt:variant>
      <vt:variant>
        <vt:i4>15</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2025-06-06T05:40:00Z</dcterms:created>
  <dcterms:modified xsi:type="dcterms:W3CDTF">2025-06-06T05:44:00Z</dcterms:modified>
</cp:coreProperties>
</file>