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1E64151C" w:rsidR="00BA2732" w:rsidRDefault="00F109F7" w:rsidP="003D033A">
      <w:pPr>
        <w:pStyle w:val="Title"/>
      </w:pPr>
      <w:r>
        <w:t>New and amended</w:t>
      </w:r>
      <w:r w:rsidR="00641E6A">
        <w:t xml:space="preserve"> item</w:t>
      </w:r>
      <w:r w:rsidR="00D54EEC">
        <w:t>s</w:t>
      </w:r>
      <w:r w:rsidR="00152ACF">
        <w:t xml:space="preserve"> for </w:t>
      </w:r>
      <w:r w:rsidR="004C7D99">
        <w:t xml:space="preserve">long-acting </w:t>
      </w:r>
      <w:r w:rsidR="004F3CB6">
        <w:t>reversible contraceptives</w:t>
      </w:r>
      <w:r w:rsidR="00641E6A">
        <w:t xml:space="preserve"> (LARC)</w:t>
      </w:r>
    </w:p>
    <w:p w14:paraId="75B6ED0E" w14:textId="3C04547E" w:rsidR="00D844DA" w:rsidRDefault="00064168" w:rsidP="182E1907">
      <w:pPr>
        <w:rPr>
          <w:color w:val="auto"/>
        </w:rPr>
      </w:pPr>
      <w:r w:rsidRPr="182E1907">
        <w:rPr>
          <w:rFonts w:cs="Arial"/>
          <w:color w:val="auto"/>
        </w:rPr>
        <w:t xml:space="preserve">Last updated: </w:t>
      </w:r>
      <w:r w:rsidR="008A1E73">
        <w:rPr>
          <w:rFonts w:cs="Arial"/>
          <w:color w:val="auto"/>
        </w:rPr>
        <w:t>8 October</w:t>
      </w:r>
      <w:r w:rsidR="00F31D04">
        <w:rPr>
          <w:rFonts w:cs="Arial"/>
          <w:color w:val="auto"/>
        </w:rPr>
        <w:t xml:space="preserve"> </w:t>
      </w:r>
      <w:r w:rsidR="00842E07" w:rsidRPr="002C1A4F">
        <w:rPr>
          <w:rFonts w:cs="Arial"/>
          <w:color w:val="auto"/>
        </w:rPr>
        <w:t>202</w:t>
      </w:r>
      <w:r w:rsidR="1E25F014" w:rsidRPr="002C1A4F">
        <w:rPr>
          <w:rFonts w:cs="Arial"/>
          <w:color w:val="auto"/>
        </w:rPr>
        <w:t>5</w:t>
      </w:r>
    </w:p>
    <w:p w14:paraId="46BEF817" w14:textId="5D60D1AD" w:rsidR="00114490" w:rsidRPr="006F5073" w:rsidRDefault="00114490" w:rsidP="00114490">
      <w:pPr>
        <w:pStyle w:val="ListBullet"/>
      </w:pPr>
      <w:r w:rsidRPr="00292535">
        <w:rPr>
          <w:b/>
          <w:bCs/>
        </w:rPr>
        <w:t>What?</w:t>
      </w:r>
      <w:r w:rsidRPr="006F5073">
        <w:t xml:space="preserve"> From</w:t>
      </w:r>
      <w:r w:rsidR="00606D2F">
        <w:t xml:space="preserve"> </w:t>
      </w:r>
      <w:r>
        <w:t>1 November 2025</w:t>
      </w:r>
      <w:r w:rsidRPr="006F5073">
        <w:t xml:space="preserve">, MBS items for </w:t>
      </w:r>
      <w:r>
        <w:t>insertion and removal of LARC a</w:t>
      </w:r>
      <w:r w:rsidRPr="006F5073">
        <w:t>re changing to</w:t>
      </w:r>
      <w:r>
        <w:t xml:space="preserve"> make LARC services more affordable and accessible for patients</w:t>
      </w:r>
      <w:r w:rsidRPr="006F5073">
        <w:t>.</w:t>
      </w:r>
    </w:p>
    <w:p w14:paraId="2740676B" w14:textId="5AFF458D" w:rsidR="00114490" w:rsidRPr="006F5073" w:rsidRDefault="00114490" w:rsidP="00114490">
      <w:pPr>
        <w:pStyle w:val="ListBullet"/>
      </w:pPr>
      <w:r w:rsidRPr="00292535">
        <w:rPr>
          <w:b/>
          <w:bCs/>
        </w:rPr>
        <w:t>Who?</w:t>
      </w:r>
      <w:r w:rsidRPr="006F5073">
        <w:t xml:space="preserve"> These changes are relevant </w:t>
      </w:r>
      <w:r>
        <w:t xml:space="preserve">for patients who are eligible for </w:t>
      </w:r>
      <w:r w:rsidR="00B54CE3">
        <w:t>Medicare Benefits Schedule (MBS)</w:t>
      </w:r>
      <w:r>
        <w:t xml:space="preserve"> items relating to LARC services and health professionals providing these services under the MBS</w:t>
      </w:r>
      <w:r w:rsidRPr="006F5073">
        <w:t>.</w:t>
      </w:r>
    </w:p>
    <w:p w14:paraId="621DE236" w14:textId="23D0DF48" w:rsidR="00114490" w:rsidRDefault="00114490" w:rsidP="00114490">
      <w:pPr>
        <w:pStyle w:val="ListBullet"/>
      </w:pPr>
      <w:r w:rsidRPr="00292535">
        <w:rPr>
          <w:b/>
          <w:bCs/>
        </w:rPr>
        <w:t xml:space="preserve">What does this mean for </w:t>
      </w:r>
      <w:r>
        <w:rPr>
          <w:b/>
          <w:bCs/>
        </w:rPr>
        <w:t>patients and providers?</w:t>
      </w:r>
      <w:r w:rsidRPr="006F5073">
        <w:t xml:space="preserve"> </w:t>
      </w:r>
      <w:r>
        <w:t xml:space="preserve">Patients will receive higher MBS </w:t>
      </w:r>
      <w:r w:rsidR="007A6704">
        <w:t>benefits</w:t>
      </w:r>
      <w:r>
        <w:t xml:space="preserve"> for LARC insertion and removal items. </w:t>
      </w:r>
      <w:r w:rsidRPr="004E5288">
        <w:t xml:space="preserve">Providers who choose to bulk bill all services related to LARC </w:t>
      </w:r>
      <w:r>
        <w:t>insertion</w:t>
      </w:r>
      <w:r w:rsidRPr="004E5288">
        <w:t xml:space="preserve"> and removal</w:t>
      </w:r>
      <w:r>
        <w:t>,</w:t>
      </w:r>
      <w:r w:rsidRPr="004E5288">
        <w:t xml:space="preserve"> including associated consultations</w:t>
      </w:r>
      <w:r>
        <w:t>,</w:t>
      </w:r>
      <w:r w:rsidRPr="004E5288">
        <w:t xml:space="preserve"> can claim the new loading item (MBS item 35501</w:t>
      </w:r>
      <w:r>
        <w:t>)</w:t>
      </w:r>
      <w:r w:rsidRPr="00867595">
        <w:t>.</w:t>
      </w:r>
    </w:p>
    <w:p w14:paraId="6D73E24D" w14:textId="77777777" w:rsidR="00114490" w:rsidRDefault="00114490" w:rsidP="00114490">
      <w:pPr>
        <w:pStyle w:val="ListBullet"/>
        <w:numPr>
          <w:ilvl w:val="0"/>
          <w:numId w:val="0"/>
        </w:numPr>
        <w:ind w:left="360" w:hanging="360"/>
      </w:pPr>
    </w:p>
    <w:p w14:paraId="44460BF5" w14:textId="722D9035" w:rsidR="00064168" w:rsidRPr="00867595" w:rsidRDefault="00064168" w:rsidP="00AC737C">
      <w:pPr>
        <w:pStyle w:val="Heading2"/>
        <w:spacing w:before="0" w:after="0"/>
      </w:pPr>
      <w:r w:rsidRPr="00867595">
        <w:t>What are the changes?</w:t>
      </w:r>
    </w:p>
    <w:p w14:paraId="11B39BB2" w14:textId="77777777" w:rsidR="00114490" w:rsidRDefault="00064168" w:rsidP="00064168">
      <w:r>
        <w:t xml:space="preserve">Effective </w:t>
      </w:r>
      <w:r w:rsidR="00922A00">
        <w:t xml:space="preserve">1 </w:t>
      </w:r>
      <w:r w:rsidR="00B71CC6">
        <w:t>November</w:t>
      </w:r>
      <w:r w:rsidR="00F6155A">
        <w:t xml:space="preserve"> 2025</w:t>
      </w:r>
      <w:r w:rsidR="00114490">
        <w:t>:</w:t>
      </w:r>
    </w:p>
    <w:p w14:paraId="213A8F3B" w14:textId="68AAE995" w:rsidR="00114490" w:rsidRPr="001B4F85" w:rsidRDefault="00114490" w:rsidP="00114490">
      <w:pPr>
        <w:pStyle w:val="ListBullet"/>
        <w:spacing w:line="276" w:lineRule="auto"/>
      </w:pPr>
      <w:r>
        <w:t xml:space="preserve">Four (4) existing MBS items for insertion/removal of LARC will have their MBS fees increased. The items are 35503, 35506, 14206 and 30062.  </w:t>
      </w:r>
    </w:p>
    <w:p w14:paraId="5E958B65" w14:textId="77777777" w:rsidR="00114490" w:rsidRDefault="00114490" w:rsidP="00114490">
      <w:pPr>
        <w:pStyle w:val="ListBullet"/>
        <w:spacing w:line="276" w:lineRule="auto"/>
      </w:pPr>
      <w:r>
        <w:t>One (1</w:t>
      </w:r>
      <w:r w:rsidRPr="00B4268A">
        <w:t xml:space="preserve">) new item will be introduced to provide a ‘loading’ of 40% of the fee for the relevant LARC </w:t>
      </w:r>
      <w:r>
        <w:t>insertion/removal item/s</w:t>
      </w:r>
      <w:r w:rsidRPr="00B4268A">
        <w:t xml:space="preserve">, when </w:t>
      </w:r>
      <w:r>
        <w:t xml:space="preserve">a </w:t>
      </w:r>
      <w:r w:rsidRPr="00B4268A">
        <w:t xml:space="preserve">patient’s LARC </w:t>
      </w:r>
      <w:r>
        <w:t>insertion or removal service</w:t>
      </w:r>
      <w:r w:rsidRPr="00B4268A">
        <w:t xml:space="preserve"> </w:t>
      </w:r>
      <w:r>
        <w:t xml:space="preserve">and any consultation or other MBS items associated with providing the service </w:t>
      </w:r>
      <w:r w:rsidRPr="00B4268A">
        <w:t xml:space="preserve">are </w:t>
      </w:r>
      <w:r>
        <w:t xml:space="preserve">also </w:t>
      </w:r>
      <w:r w:rsidRPr="00B4268A">
        <w:t>bulk billed. </w:t>
      </w:r>
    </w:p>
    <w:p w14:paraId="7E82E222" w14:textId="2E880C07" w:rsidR="00114490" w:rsidRPr="00D3105B" w:rsidRDefault="00114490" w:rsidP="00114490">
      <w:pPr>
        <w:pStyle w:val="ListBullet"/>
        <w:spacing w:line="276" w:lineRule="auto"/>
      </w:pPr>
      <w:r>
        <w:t>Three (3) items will have consequential changes to their item descriptors. The item descriptor for items 35503 and 35506 will be amended to add a reference to new MBS item 35501, and the descriptor for item 30062 will be amended to remove reference to ‘as an independent procedure’.</w:t>
      </w:r>
    </w:p>
    <w:p w14:paraId="14CB6C78" w14:textId="344227C9" w:rsidR="007E0068" w:rsidRDefault="007E0068" w:rsidP="00933B1C">
      <w:r>
        <w:t>For private health insurance purposes</w:t>
      </w:r>
      <w:r w:rsidR="00114490">
        <w:t>,</w:t>
      </w:r>
      <w:r w:rsidR="00933B1C">
        <w:t xml:space="preserve"> n</w:t>
      </w:r>
      <w:r w:rsidR="00C15659">
        <w:t xml:space="preserve">ew </w:t>
      </w:r>
      <w:r w:rsidR="002B473B">
        <w:t xml:space="preserve">MBS </w:t>
      </w:r>
      <w:r w:rsidR="00C15659">
        <w:t xml:space="preserve">item </w:t>
      </w:r>
      <w:r w:rsidR="00B126F2">
        <w:t>3</w:t>
      </w:r>
      <w:r w:rsidR="00143040">
        <w:t>5</w:t>
      </w:r>
      <w:r w:rsidR="00B126F2">
        <w:t xml:space="preserve">501 </w:t>
      </w:r>
      <w:r w:rsidR="00F64C5A">
        <w:t xml:space="preserve">will be </w:t>
      </w:r>
      <w:r>
        <w:t>listed under the following clinical category and procedure type:</w:t>
      </w:r>
    </w:p>
    <w:p w14:paraId="00DAF94B" w14:textId="25D57635" w:rsidR="00385C01" w:rsidRPr="00E91819" w:rsidRDefault="00385C01" w:rsidP="00933B1C">
      <w:pPr>
        <w:pStyle w:val="ListBullet"/>
        <w:numPr>
          <w:ilvl w:val="0"/>
          <w:numId w:val="0"/>
        </w:numPr>
        <w:ind w:left="360" w:hanging="360"/>
      </w:pPr>
      <w:r w:rsidRPr="00E91819">
        <w:t>Private Health Insurance Classification:</w:t>
      </w:r>
    </w:p>
    <w:p w14:paraId="51B420DC" w14:textId="5518FD07" w:rsidR="00291CFD" w:rsidRPr="00E91819" w:rsidRDefault="00291CFD" w:rsidP="00291CFD">
      <w:pPr>
        <w:pStyle w:val="ListBullet"/>
      </w:pPr>
      <w:r w:rsidRPr="00E91819">
        <w:t xml:space="preserve">Clinical category: </w:t>
      </w:r>
      <w:r w:rsidR="00E91819" w:rsidRPr="00E91819">
        <w:t>Common List</w:t>
      </w:r>
    </w:p>
    <w:p w14:paraId="554E3B84" w14:textId="5BB40001" w:rsidR="00F12F88" w:rsidRDefault="00291CFD" w:rsidP="001C3C6B">
      <w:pPr>
        <w:pStyle w:val="ListBullet"/>
      </w:pPr>
      <w:r w:rsidRPr="00E91819">
        <w:t xml:space="preserve">Procedure type: </w:t>
      </w:r>
      <w:r w:rsidR="00E91819" w:rsidRPr="00E91819">
        <w:t>Unlisted</w:t>
      </w:r>
    </w:p>
    <w:p w14:paraId="42BD5171" w14:textId="77777777" w:rsidR="00064168" w:rsidRDefault="00064168" w:rsidP="00064168">
      <w:pPr>
        <w:pStyle w:val="Heading2"/>
      </w:pPr>
      <w:r>
        <w:t>Why are the changes being made?</w:t>
      </w:r>
    </w:p>
    <w:p w14:paraId="73889CCB" w14:textId="46CEB772" w:rsidR="003B7103" w:rsidRDefault="003106B1" w:rsidP="00064168">
      <w:bookmarkStart w:id="0" w:name="_Hlk535386664"/>
      <w:r>
        <w:t>These c</w:t>
      </w:r>
      <w:r w:rsidR="001C3C6B">
        <w:t xml:space="preserve">hanges </w:t>
      </w:r>
      <w:r>
        <w:t xml:space="preserve">are </w:t>
      </w:r>
      <w:r w:rsidR="001C3C6B">
        <w:t xml:space="preserve">informed by </w:t>
      </w:r>
      <w:r w:rsidR="005D0B91">
        <w:t>recommendations from the MBS Review Advisory Committee (MRAC)</w:t>
      </w:r>
      <w:r>
        <w:t xml:space="preserve"> and were </w:t>
      </w:r>
      <w:r w:rsidR="001D02DE">
        <w:t xml:space="preserve">announced by Government </w:t>
      </w:r>
      <w:r w:rsidR="00A0645A">
        <w:t xml:space="preserve">in February 2025 as part of </w:t>
      </w:r>
      <w:r w:rsidR="00A0645A">
        <w:lastRenderedPageBreak/>
        <w:t>Strengthening Medicare Women’s Health Package</w:t>
      </w:r>
      <w:r w:rsidR="003B7103">
        <w:t xml:space="preserve">. More information about the </w:t>
      </w:r>
      <w:r w:rsidR="006C570C">
        <w:t>Budget</w:t>
      </w:r>
      <w:r w:rsidR="00CD52AD">
        <w:t xml:space="preserve"> including MYEFO</w:t>
      </w:r>
      <w:r w:rsidR="006C570C">
        <w:t xml:space="preserve"> and decisions taken can be found at </w:t>
      </w:r>
      <w:hyperlink r:id="rId8">
        <w:r w:rsidR="005C197D" w:rsidRPr="182E1907">
          <w:rPr>
            <w:rStyle w:val="Hyperlink"/>
          </w:rPr>
          <w:t>www.budget.gov.au</w:t>
        </w:r>
      </w:hyperlink>
      <w:r w:rsidR="00731E4E">
        <w:t>.</w:t>
      </w:r>
    </w:p>
    <w:bookmarkEnd w:id="0"/>
    <w:p w14:paraId="4B2559AC" w14:textId="2A88F6F2" w:rsidR="00064168" w:rsidRDefault="00064168" w:rsidP="00064168">
      <w:pPr>
        <w:pStyle w:val="Heading2"/>
      </w:pPr>
      <w:r>
        <w:t xml:space="preserve">What does this mean for </w:t>
      </w:r>
      <w:r w:rsidR="00F6155A">
        <w:t>providers?</w:t>
      </w:r>
    </w:p>
    <w:p w14:paraId="17B578B6" w14:textId="17950328" w:rsidR="00D91526" w:rsidRDefault="004E5288" w:rsidP="007C343D">
      <w:r w:rsidRPr="004E5288">
        <w:t>Providers who choose to bulk bill all services related to LARC introduction/implantation and removal, including associated consultations, can claim the new loading item (MBS item 35501</w:t>
      </w:r>
      <w:r w:rsidR="00114490">
        <w:t>)</w:t>
      </w:r>
      <w:r w:rsidR="003106B1" w:rsidRPr="00B4268A">
        <w:t>.</w:t>
      </w:r>
      <w:r w:rsidR="00276F79">
        <w:t xml:space="preserve"> </w:t>
      </w:r>
      <w:r w:rsidR="009442E8">
        <w:t>Providers must claim an eligible LARC insertion or removal item and then claim the LARC loading item in the same bulk bill claim.</w:t>
      </w:r>
    </w:p>
    <w:p w14:paraId="7F7DA4F7" w14:textId="4EA90FC2" w:rsidR="00064168" w:rsidRDefault="00064168" w:rsidP="00064168">
      <w:pPr>
        <w:pStyle w:val="Heading2"/>
      </w:pPr>
      <w:r>
        <w:t>How will these changes affect patients</w:t>
      </w:r>
      <w:r w:rsidRPr="001A7FB7">
        <w:t>?</w:t>
      </w:r>
      <w:r w:rsidR="002D1A19">
        <w:t xml:space="preserve"> </w:t>
      </w:r>
    </w:p>
    <w:p w14:paraId="595BB056" w14:textId="0CD1DBE7" w:rsidR="000D0B19" w:rsidRPr="000D0B19" w:rsidRDefault="00AD7A1D" w:rsidP="000D0B19">
      <w:r>
        <w:t xml:space="preserve">Patients will receive higher MBS </w:t>
      </w:r>
      <w:r w:rsidR="007A6704">
        <w:t>benefits</w:t>
      </w:r>
      <w:r>
        <w:t xml:space="preserve"> for LARC insertion and removal services. </w:t>
      </w:r>
      <w:r w:rsidR="12197535">
        <w:t>The fee increases and</w:t>
      </w:r>
      <w:r>
        <w:t xml:space="preserve"> new</w:t>
      </w:r>
      <w:r w:rsidR="12197535">
        <w:t xml:space="preserve"> loading item aim to make </w:t>
      </w:r>
      <w:r w:rsidR="00706616">
        <w:t xml:space="preserve">LARC </w:t>
      </w:r>
      <w:r w:rsidR="7B5E665C">
        <w:t xml:space="preserve">services more </w:t>
      </w:r>
      <w:r w:rsidR="003106B1">
        <w:t xml:space="preserve">affordable and accessible for </w:t>
      </w:r>
      <w:r w:rsidR="00706616">
        <w:t>patients</w:t>
      </w:r>
      <w:r w:rsidR="008D5C40">
        <w:t>.</w:t>
      </w:r>
      <w:r w:rsidR="002D1A19">
        <w:t xml:space="preserve"> </w:t>
      </w:r>
      <w:r w:rsidR="00CC641D">
        <w:t xml:space="preserve"> </w:t>
      </w:r>
    </w:p>
    <w:p w14:paraId="5BD9BE80" w14:textId="77777777" w:rsidR="00064168" w:rsidRDefault="00064168" w:rsidP="00064168">
      <w:pPr>
        <w:pStyle w:val="Heading2"/>
      </w:pPr>
      <w:r w:rsidRPr="001A7FB7">
        <w:t>Who was consulted on the changes?</w:t>
      </w:r>
    </w:p>
    <w:p w14:paraId="354BC0E1" w14:textId="4067FF11" w:rsidR="006D3EDC" w:rsidRPr="00C07365" w:rsidRDefault="00F50AB7" w:rsidP="00931617">
      <w:r>
        <w:t xml:space="preserve">Following the MRAC </w:t>
      </w:r>
      <w:r w:rsidR="00565391">
        <w:t>recommendations, o</w:t>
      </w:r>
      <w:r>
        <w:t>ngoing consultation occurred</w:t>
      </w:r>
      <w:r w:rsidR="006D3EDC">
        <w:t xml:space="preserve"> with the</w:t>
      </w:r>
      <w:r w:rsidR="00977768">
        <w:t xml:space="preserve"> Royal Australian and New Zealand College of Obstetricians and Gynaecologists (RANZCOG)</w:t>
      </w:r>
      <w:r w:rsidR="006D3EDC">
        <w:t xml:space="preserve">, </w:t>
      </w:r>
      <w:r w:rsidR="00D02F8F">
        <w:t xml:space="preserve">the National Association of Specialist Obstetricians and Gynaecologists (NASOG), </w:t>
      </w:r>
      <w:r w:rsidR="006D3EDC">
        <w:t xml:space="preserve">the Australian Medical Association (AMA), </w:t>
      </w:r>
      <w:r w:rsidR="00C07365" w:rsidRPr="00EF6135">
        <w:t>Australasian Sexual and Reproductive Health Alliance (ASRHA)</w:t>
      </w:r>
      <w:r w:rsidR="00364D69">
        <w:t xml:space="preserve">, the Australian College of Rural and Remote Medicine (ACRRM), </w:t>
      </w:r>
      <w:r w:rsidR="005E3126">
        <w:t xml:space="preserve">the Australian College of Nurse Practitioners (ACNP), </w:t>
      </w:r>
      <w:r w:rsidR="00052551">
        <w:t>and the Royal Australian College of General Practitioners (RACGP).</w:t>
      </w:r>
    </w:p>
    <w:p w14:paraId="32E82B19" w14:textId="4D0E3673" w:rsidR="00064168" w:rsidRDefault="00064168" w:rsidP="00064168">
      <w:pPr>
        <w:pStyle w:val="Heading2"/>
      </w:pPr>
      <w:r w:rsidRPr="001A7FB7">
        <w:t>How will the changes be monitored</w:t>
      </w:r>
      <w:r>
        <w:t xml:space="preserve"> and reviewed</w:t>
      </w:r>
      <w:r w:rsidRPr="001A7FB7">
        <w:t>?</w:t>
      </w:r>
    </w:p>
    <w:p w14:paraId="41BBDDBB" w14:textId="40A039A0" w:rsidR="00BE42C7" w:rsidRPr="00B27A99" w:rsidRDefault="006A6AFF" w:rsidP="00B27A99">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Pr="00867595">
        <w:rPr>
          <w:szCs w:val="22"/>
        </w:rPr>
        <w:t>Department of Health</w:t>
      </w:r>
      <w:r>
        <w:rPr>
          <w:szCs w:val="22"/>
        </w:rPr>
        <w:t>, Disability and Ageing’s (the d</w:t>
      </w:r>
      <w:r w:rsidRPr="00D20254">
        <w:rPr>
          <w:szCs w:val="22"/>
        </w:rPr>
        <w:t>epartment</w:t>
      </w:r>
      <w:r>
        <w:rPr>
          <w:szCs w:val="22"/>
        </w:rPr>
        <w:t>’s)</w:t>
      </w:r>
      <w:r w:rsidRPr="00D20254">
        <w:rPr>
          <w:szCs w:val="22"/>
        </w:rPr>
        <w:t xml:space="preserve"> compliance program can be found on its website at </w:t>
      </w:r>
      <w:hyperlink r:id="rId9" w:tgtFrame="_blank" w:tooltip="https://www.health.gov.au/topics/medicare/compliance" w:history="1">
        <w:r w:rsidRPr="001F76C6">
          <w:rPr>
            <w:rStyle w:val="Hyperlink"/>
            <w:szCs w:val="22"/>
          </w:rPr>
          <w:t>Medicare compliance</w:t>
        </w:r>
      </w:hyperlink>
      <w:r w:rsidRPr="001F76C6">
        <w:rPr>
          <w:szCs w:val="22"/>
        </w:rPr>
        <w:t>.</w:t>
      </w:r>
    </w:p>
    <w:p w14:paraId="3C63E237" w14:textId="77777777" w:rsidR="00064168" w:rsidRDefault="00064168" w:rsidP="00064168">
      <w:pPr>
        <w:pStyle w:val="Heading2"/>
      </w:pPr>
      <w:r>
        <w:t>Where can I find more information?</w:t>
      </w:r>
    </w:p>
    <w:p w14:paraId="2D653D64" w14:textId="2C6EEFD8" w:rsidR="00B63E78" w:rsidRPr="00867595" w:rsidRDefault="00064168" w:rsidP="00B63E78">
      <w:pPr>
        <w:rPr>
          <w:szCs w:val="22"/>
        </w:rPr>
      </w:pPr>
      <w:r w:rsidRPr="00867595">
        <w:rPr>
          <w:szCs w:val="22"/>
        </w:rPr>
        <w:t xml:space="preserve">The </w:t>
      </w:r>
      <w:r w:rsidR="00B63E78" w:rsidRPr="00867595">
        <w:rPr>
          <w:szCs w:val="22"/>
        </w:rPr>
        <w:t xml:space="preserve">full item descriptor(s) and information on other changes to the MBS can be found on the </w:t>
      </w:r>
      <w:hyperlink r:id="rId10" w:history="1">
        <w:r w:rsidR="00B63E78" w:rsidRPr="0019761F">
          <w:rPr>
            <w:rStyle w:val="Hyperlink"/>
            <w:szCs w:val="22"/>
          </w:rPr>
          <w:t>MBS Online website</w:t>
        </w:r>
      </w:hyperlink>
      <w:r w:rsidR="00B63E78" w:rsidRPr="00867595">
        <w:rPr>
          <w:rStyle w:val="Hyperlink"/>
          <w:szCs w:val="22"/>
        </w:rPr>
        <w:t>.</w:t>
      </w:r>
      <w:r w:rsidR="00B63E78" w:rsidRPr="00867595">
        <w:rPr>
          <w:szCs w:val="22"/>
        </w:rPr>
        <w:t xml:space="preserve"> You can also subscribe to future MBS updates by visiting </w:t>
      </w:r>
      <w:r w:rsidR="00B63E78">
        <w:rPr>
          <w:szCs w:val="22"/>
        </w:rPr>
        <w:t>‘</w:t>
      </w:r>
      <w:hyperlink r:id="rId11" w:history="1">
        <w:r w:rsidR="00B63E78">
          <w:rPr>
            <w:rStyle w:val="Hyperlink"/>
            <w:szCs w:val="22"/>
          </w:rPr>
          <w:t>Subscribe to the MBS</w:t>
        </w:r>
      </w:hyperlink>
      <w:r w:rsidR="00B63E78">
        <w:rPr>
          <w:szCs w:val="22"/>
        </w:rPr>
        <w:t>’ on the MBS Online website</w:t>
      </w:r>
      <w:r w:rsidR="00B63E78" w:rsidRPr="00867595">
        <w:rPr>
          <w:szCs w:val="22"/>
        </w:rPr>
        <w:t xml:space="preserve">. </w:t>
      </w:r>
    </w:p>
    <w:p w14:paraId="1FF0FE32" w14:textId="77777777" w:rsidR="00B63E78" w:rsidRPr="000B7029" w:rsidRDefault="00B63E78" w:rsidP="00B63E78">
      <w:pPr>
        <w:rPr>
          <w:szCs w:val="22"/>
        </w:rPr>
      </w:pPr>
      <w:r w:rsidRPr="001873B1">
        <w:rPr>
          <w:szCs w:val="22"/>
        </w:rPr>
        <w:t xml:space="preserve">Providers seeking advice on interpretation of MBS items, explanatory notes and associated legislation can use the department’s email advice service by emailing </w:t>
      </w:r>
      <w:hyperlink r:id="rId12" w:history="1">
        <w:r w:rsidRPr="001873B1">
          <w:rPr>
            <w:rStyle w:val="Hyperlink"/>
            <w:szCs w:val="22"/>
          </w:rPr>
          <w:t>askMBS@health.gov.au</w:t>
        </w:r>
      </w:hyperlink>
      <w:r w:rsidRPr="001873B1">
        <w:rPr>
          <w:szCs w:val="22"/>
        </w:rPr>
        <w:t>.</w:t>
      </w:r>
    </w:p>
    <w:p w14:paraId="7B5487F9" w14:textId="77777777" w:rsidR="00B63E78" w:rsidRDefault="00B63E78" w:rsidP="00B63E78">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w:t>
      </w:r>
      <w:r>
        <w:lastRenderedPageBreak/>
        <w:t xml:space="preserve">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74F1440E" w14:textId="77777777" w:rsidR="00B63E78" w:rsidRPr="00867595" w:rsidRDefault="00B63E78" w:rsidP="00B63E7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66CCBCCD" w14:textId="77777777" w:rsidR="00B63E78" w:rsidRDefault="00B63E78" w:rsidP="00B63E7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Services Australia on the Provider Enquiry Line – 13 21 50. </w:t>
      </w:r>
    </w:p>
    <w:p w14:paraId="5773FE15" w14:textId="77777777" w:rsidR="00B63E78" w:rsidRPr="00867595" w:rsidRDefault="00B63E78" w:rsidP="00B63E78">
      <w:pPr>
        <w:rPr>
          <w:szCs w:val="22"/>
        </w:rPr>
      </w:pPr>
      <w:r w:rsidRPr="00867595">
        <w:rPr>
          <w:szCs w:val="22"/>
        </w:rPr>
        <w:t xml:space="preserve">The data file for software vendors when available can be accessed via the </w:t>
      </w:r>
      <w:hyperlink r:id="rId18" w:history="1">
        <w:r w:rsidRPr="00C02732">
          <w:rPr>
            <w:rStyle w:val="Hyperlink"/>
            <w:szCs w:val="22"/>
          </w:rPr>
          <w:t>Downloads</w:t>
        </w:r>
      </w:hyperlink>
      <w:r w:rsidRPr="00867595">
        <w:rPr>
          <w:szCs w:val="22"/>
        </w:rPr>
        <w:t xml:space="preserve"> page.</w:t>
      </w:r>
    </w:p>
    <w:p w14:paraId="6D6EB19D" w14:textId="1D142E9D" w:rsidR="00BE3ED5" w:rsidRDefault="00BE3ED5" w:rsidP="00BE3ED5">
      <w:pPr>
        <w:pStyle w:val="Heading2"/>
      </w:pPr>
      <w:r>
        <w:t>Amended item</w:t>
      </w:r>
      <w:r w:rsidR="00BD5312">
        <w:t xml:space="preserve">s </w:t>
      </w:r>
      <w:r>
        <w:t xml:space="preserve">(to take effect </w:t>
      </w:r>
      <w:r w:rsidR="00310145">
        <w:t xml:space="preserve">01 </w:t>
      </w:r>
      <w:r w:rsidR="00931617">
        <w:t>November</w:t>
      </w:r>
      <w:r w:rsidR="00310145">
        <w:t xml:space="preserve"> </w:t>
      </w:r>
      <w:r>
        <w:t>20</w:t>
      </w:r>
      <w:r w:rsidR="00310145">
        <w:t>25</w:t>
      </w:r>
      <w:r>
        <w:t>)</w:t>
      </w:r>
    </w:p>
    <w:tbl>
      <w:tblPr>
        <w:tblStyle w:val="GridTable4-Accent2"/>
        <w:tblW w:w="0" w:type="auto"/>
        <w:tblLook w:val="04A0" w:firstRow="1" w:lastRow="0" w:firstColumn="1" w:lastColumn="0" w:noHBand="0" w:noVBand="1"/>
      </w:tblPr>
      <w:tblGrid>
        <w:gridCol w:w="9060"/>
      </w:tblGrid>
      <w:tr w:rsidR="00B76171" w14:paraId="4AC535C6" w14:textId="77777777" w:rsidTr="005B14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hideMark/>
          </w:tcPr>
          <w:p w14:paraId="796C4CA4" w14:textId="77777777" w:rsidR="00B76171" w:rsidRDefault="00B76171" w:rsidP="005B1476">
            <w:pPr>
              <w:rPr>
                <w:b w:val="0"/>
                <w:bCs w:val="0"/>
                <w:lang w:eastAsia="en-AU"/>
              </w:rPr>
            </w:pPr>
            <w:r>
              <w:rPr>
                <w:lang w:eastAsia="en-AU"/>
              </w:rPr>
              <w:t>Category 3 – Therapeutic Procedures</w:t>
            </w:r>
          </w:p>
        </w:tc>
      </w:tr>
      <w:tr w:rsidR="00B76171" w14:paraId="2329B008" w14:textId="77777777" w:rsidTr="005B1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0AACD30F" w14:textId="77777777" w:rsidR="00B76171" w:rsidRDefault="00B76171" w:rsidP="005B1476">
            <w:pPr>
              <w:rPr>
                <w:b w:val="0"/>
                <w:bCs w:val="0"/>
                <w:lang w:eastAsia="en-AU"/>
              </w:rPr>
            </w:pPr>
            <w:r>
              <w:rPr>
                <w:lang w:eastAsia="en-AU"/>
              </w:rPr>
              <w:t>Group T8 – Surgical Operations</w:t>
            </w:r>
          </w:p>
        </w:tc>
      </w:tr>
      <w:tr w:rsidR="00B76171" w14:paraId="341966B4" w14:textId="77777777" w:rsidTr="005B1476">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1152E49F" w14:textId="77777777" w:rsidR="00B76171" w:rsidRDefault="00B76171" w:rsidP="005B1476">
            <w:pPr>
              <w:rPr>
                <w:lang w:eastAsia="en-AU"/>
              </w:rPr>
            </w:pPr>
            <w:r>
              <w:rPr>
                <w:lang w:eastAsia="en-AU"/>
              </w:rPr>
              <w:t>Subgroup 4 – Gynaecological</w:t>
            </w:r>
          </w:p>
        </w:tc>
      </w:tr>
    </w:tbl>
    <w:tbl>
      <w:tblPr>
        <w:tblW w:w="90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3"/>
      </w:tblGrid>
      <w:tr w:rsidR="00B76171" w:rsidRPr="008B4432" w14:paraId="330AD5CC" w14:textId="77777777" w:rsidTr="005B1476">
        <w:trPr>
          <w:trHeight w:val="292"/>
        </w:trPr>
        <w:tc>
          <w:tcPr>
            <w:tcW w:w="9083" w:type="dxa"/>
            <w:tcBorders>
              <w:top w:val="single" w:sz="6" w:space="0" w:color="74C1C9" w:themeColor="accent2" w:themeTint="99"/>
              <w:left w:val="single" w:sz="6" w:space="0" w:color="74C1C9" w:themeColor="accent2" w:themeTint="99"/>
              <w:bottom w:val="single" w:sz="6" w:space="0" w:color="74C1C9" w:themeColor="accent2" w:themeTint="99"/>
              <w:right w:val="single" w:sz="6" w:space="0" w:color="74C1C9" w:themeColor="accent2" w:themeTint="99"/>
            </w:tcBorders>
            <w:hideMark/>
          </w:tcPr>
          <w:p w14:paraId="21B1820B" w14:textId="77777777" w:rsidR="00B76171" w:rsidRPr="008B4432" w:rsidRDefault="00B76171" w:rsidP="005B1476">
            <w:pPr>
              <w:rPr>
                <w:b/>
                <w:bCs/>
              </w:rPr>
            </w:pPr>
            <w:r>
              <w:rPr>
                <w:b/>
                <w:bCs/>
              </w:rPr>
              <w:t>35503</w:t>
            </w:r>
          </w:p>
          <w:p w14:paraId="31D69AD1" w14:textId="77777777" w:rsidR="00B76171" w:rsidRPr="008B4432" w:rsidRDefault="00B76171" w:rsidP="005B1476">
            <w:r w:rsidRPr="00DD0A61">
              <w:t xml:space="preserve">Introduction of an intra-uterine device for abnormal uterine bleeding or contraception or for endometrial protection during oestrogen replacement therapy, if the service is not associated with a service to which another item in this Group applies (other than a service described in item 30062, </w:t>
            </w:r>
            <w:r w:rsidRPr="002D48C5">
              <w:rPr>
                <w:color w:val="C00000"/>
              </w:rPr>
              <w:t>35501</w:t>
            </w:r>
            <w:r w:rsidRPr="003729A4">
              <w:rPr>
                <w:color w:val="ED0000"/>
              </w:rPr>
              <w:t>,</w:t>
            </w:r>
            <w:r>
              <w:t xml:space="preserve"> </w:t>
            </w:r>
            <w:r w:rsidRPr="00DD0A61">
              <w:t>35506 or 35620)</w:t>
            </w:r>
          </w:p>
          <w:p w14:paraId="10FE0DF5" w14:textId="77777777" w:rsidR="00B76171" w:rsidRDefault="00B76171" w:rsidP="005B1476">
            <w:pPr>
              <w:rPr>
                <w:strike/>
              </w:rPr>
            </w:pPr>
            <w:r w:rsidRPr="006929EA">
              <w:rPr>
                <w:b/>
                <w:bCs/>
                <w:strike/>
              </w:rPr>
              <w:t>Fee:</w:t>
            </w:r>
            <w:r w:rsidRPr="00AE31EE">
              <w:rPr>
                <w:strike/>
              </w:rPr>
              <w:t> $91.35 </w:t>
            </w:r>
            <w:r w:rsidRPr="006929EA">
              <w:rPr>
                <w:b/>
                <w:bCs/>
                <w:strike/>
              </w:rPr>
              <w:t>Benefit:</w:t>
            </w:r>
            <w:r w:rsidRPr="00AE31EE">
              <w:rPr>
                <w:strike/>
              </w:rPr>
              <w:t> 75% = $68.55 85% = $77.65</w:t>
            </w:r>
          </w:p>
          <w:p w14:paraId="6E8658D5" w14:textId="788BD6B2" w:rsidR="00B76171" w:rsidRPr="00DA387B" w:rsidRDefault="00B76171" w:rsidP="005B1476">
            <w:pPr>
              <w:rPr>
                <w:color w:val="FF0000"/>
              </w:rPr>
            </w:pPr>
            <w:r w:rsidRPr="002D48C5">
              <w:rPr>
                <w:b/>
                <w:bCs/>
                <w:color w:val="C00000"/>
              </w:rPr>
              <w:t>Fee:</w:t>
            </w:r>
            <w:r w:rsidRPr="002D48C5">
              <w:rPr>
                <w:color w:val="C00000"/>
              </w:rPr>
              <w:t xml:space="preserve"> $215.95 </w:t>
            </w:r>
            <w:r w:rsidRPr="002D48C5">
              <w:rPr>
                <w:b/>
                <w:bCs/>
                <w:color w:val="C00000"/>
              </w:rPr>
              <w:t>Benefit:</w:t>
            </w:r>
            <w:r w:rsidRPr="002D48C5">
              <w:rPr>
                <w:color w:val="C00000"/>
              </w:rPr>
              <w:t xml:space="preserve"> 75% = $161.95 85% = $183.55</w:t>
            </w:r>
          </w:p>
        </w:tc>
      </w:tr>
      <w:tr w:rsidR="00B76171" w:rsidRPr="008B4432" w14:paraId="156049EF" w14:textId="77777777" w:rsidTr="005B1476">
        <w:trPr>
          <w:trHeight w:val="292"/>
        </w:trPr>
        <w:tc>
          <w:tcPr>
            <w:tcW w:w="9083" w:type="dxa"/>
            <w:tcBorders>
              <w:top w:val="single" w:sz="6" w:space="0" w:color="74C1C9" w:themeColor="accent2" w:themeTint="99"/>
              <w:left w:val="single" w:sz="6" w:space="0" w:color="74C1C9" w:themeColor="accent2" w:themeTint="99"/>
              <w:bottom w:val="single" w:sz="6" w:space="0" w:color="74C1C9" w:themeColor="accent2" w:themeTint="99"/>
              <w:right w:val="single" w:sz="6" w:space="0" w:color="74C1C9" w:themeColor="accent2" w:themeTint="99"/>
            </w:tcBorders>
          </w:tcPr>
          <w:p w14:paraId="65F801D9" w14:textId="77777777" w:rsidR="00B76171" w:rsidRDefault="00B76171" w:rsidP="005B1476">
            <w:pPr>
              <w:rPr>
                <w:b/>
                <w:bCs/>
              </w:rPr>
            </w:pPr>
            <w:r>
              <w:rPr>
                <w:b/>
                <w:bCs/>
              </w:rPr>
              <w:t>35506</w:t>
            </w:r>
          </w:p>
          <w:p w14:paraId="766BDA17" w14:textId="77777777" w:rsidR="00B76171" w:rsidRDefault="00B76171" w:rsidP="005B1476">
            <w:r w:rsidRPr="001677DC">
              <w:t>Intra-uterine device, removal of under general anaesthesia, for a retained or embedded device, not being a service associated with a service to which another item in this Group applies (other than a service described in item </w:t>
            </w:r>
            <w:r w:rsidRPr="002D48C5">
              <w:rPr>
                <w:color w:val="C00000"/>
              </w:rPr>
              <w:t xml:space="preserve">35501 or </w:t>
            </w:r>
            <w:r w:rsidRPr="001677DC">
              <w:t>35503) </w:t>
            </w:r>
          </w:p>
          <w:p w14:paraId="229A92A7" w14:textId="77777777" w:rsidR="00B76171" w:rsidRDefault="00B76171" w:rsidP="005B1476">
            <w:pPr>
              <w:rPr>
                <w:strike/>
              </w:rPr>
            </w:pPr>
            <w:r w:rsidRPr="006929EA">
              <w:rPr>
                <w:b/>
                <w:bCs/>
                <w:strike/>
              </w:rPr>
              <w:t>Fee:</w:t>
            </w:r>
            <w:r w:rsidRPr="006929EA">
              <w:rPr>
                <w:strike/>
              </w:rPr>
              <w:t> $61.15 </w:t>
            </w:r>
            <w:r w:rsidRPr="006929EA">
              <w:rPr>
                <w:b/>
                <w:bCs/>
                <w:strike/>
              </w:rPr>
              <w:t>Benefit:</w:t>
            </w:r>
            <w:r w:rsidRPr="006929EA">
              <w:rPr>
                <w:strike/>
              </w:rPr>
              <w:t> 75% = $45.90 85% = $52.00</w:t>
            </w:r>
          </w:p>
          <w:p w14:paraId="4AB17848" w14:textId="778EFFC1" w:rsidR="00B76171" w:rsidRPr="00DA387B" w:rsidRDefault="00B76171" w:rsidP="005B1476">
            <w:pPr>
              <w:rPr>
                <w:color w:val="FF0000"/>
              </w:rPr>
            </w:pPr>
            <w:r w:rsidRPr="002D48C5">
              <w:rPr>
                <w:b/>
                <w:bCs/>
                <w:color w:val="C00000"/>
              </w:rPr>
              <w:t>Fee:</w:t>
            </w:r>
            <w:r w:rsidRPr="002D48C5">
              <w:rPr>
                <w:color w:val="C00000"/>
              </w:rPr>
              <w:t> $134.45 </w:t>
            </w:r>
            <w:r w:rsidRPr="002D48C5">
              <w:rPr>
                <w:b/>
                <w:bCs/>
                <w:color w:val="C00000"/>
              </w:rPr>
              <w:t>Benefit:</w:t>
            </w:r>
            <w:r w:rsidRPr="002D48C5">
              <w:rPr>
                <w:color w:val="C00000"/>
              </w:rPr>
              <w:t> 75% = $100.85</w:t>
            </w:r>
          </w:p>
        </w:tc>
      </w:tr>
      <w:tr w:rsidR="00B76171" w:rsidRPr="008B4432" w14:paraId="6111EEC6" w14:textId="77777777" w:rsidTr="005B1476">
        <w:trPr>
          <w:trHeight w:val="292"/>
        </w:trPr>
        <w:tc>
          <w:tcPr>
            <w:tcW w:w="9083" w:type="dxa"/>
            <w:tcBorders>
              <w:top w:val="single" w:sz="6" w:space="0" w:color="74C1C9" w:themeColor="accent2" w:themeTint="99"/>
              <w:left w:val="single" w:sz="6" w:space="0" w:color="74C1C9" w:themeColor="accent2" w:themeTint="99"/>
              <w:bottom w:val="single" w:sz="6" w:space="0" w:color="74C1C9" w:themeColor="accent2" w:themeTint="99"/>
              <w:right w:val="single" w:sz="6" w:space="0" w:color="74C1C9" w:themeColor="accent2" w:themeTint="99"/>
            </w:tcBorders>
          </w:tcPr>
          <w:p w14:paraId="0818DAC1" w14:textId="77777777" w:rsidR="00B76171" w:rsidRPr="002D48C5" w:rsidRDefault="00B76171" w:rsidP="005B1476">
            <w:pPr>
              <w:rPr>
                <w:color w:val="C00000"/>
              </w:rPr>
            </w:pPr>
            <w:r w:rsidRPr="002D48C5">
              <w:rPr>
                <w:b/>
                <w:bCs/>
                <w:color w:val="C00000"/>
              </w:rPr>
              <w:t>35501</w:t>
            </w:r>
          </w:p>
          <w:p w14:paraId="3C8CE54C" w14:textId="77777777" w:rsidR="00B76171" w:rsidRPr="002D48C5" w:rsidRDefault="00B76171" w:rsidP="005B1476">
            <w:pPr>
              <w:rPr>
                <w:color w:val="C00000"/>
              </w:rPr>
            </w:pPr>
            <w:r w:rsidRPr="002D48C5">
              <w:rPr>
                <w:color w:val="C00000"/>
              </w:rPr>
              <w:t>A medical service to which:</w:t>
            </w:r>
          </w:p>
          <w:p w14:paraId="04455D85" w14:textId="77777777" w:rsidR="00B76171" w:rsidRPr="002D48C5" w:rsidRDefault="00B76171" w:rsidP="00B76171">
            <w:pPr>
              <w:pStyle w:val="ListParagraph"/>
              <w:numPr>
                <w:ilvl w:val="0"/>
                <w:numId w:val="21"/>
              </w:numPr>
              <w:rPr>
                <w:color w:val="C00000"/>
              </w:rPr>
            </w:pPr>
            <w:r w:rsidRPr="002D48C5">
              <w:rPr>
                <w:color w:val="C00000"/>
              </w:rPr>
              <w:t>either item 35503, 35506, 14206, 30062 applies; and</w:t>
            </w:r>
          </w:p>
          <w:p w14:paraId="742160AD" w14:textId="77777777" w:rsidR="00B76171" w:rsidRPr="002D48C5" w:rsidRDefault="00B76171" w:rsidP="00B76171">
            <w:pPr>
              <w:pStyle w:val="ListParagraph"/>
              <w:numPr>
                <w:ilvl w:val="0"/>
                <w:numId w:val="21"/>
              </w:numPr>
              <w:rPr>
                <w:color w:val="C00000"/>
              </w:rPr>
            </w:pPr>
            <w:r w:rsidRPr="002D48C5">
              <w:rPr>
                <w:color w:val="C00000"/>
              </w:rPr>
              <w:t>the service or services are bulk billed in relation to the fees for:</w:t>
            </w:r>
          </w:p>
          <w:p w14:paraId="3F86B0E1" w14:textId="77777777" w:rsidR="00B76171" w:rsidRPr="002D48C5" w:rsidRDefault="00B76171" w:rsidP="00B76171">
            <w:pPr>
              <w:pStyle w:val="ListParagraph"/>
              <w:numPr>
                <w:ilvl w:val="1"/>
                <w:numId w:val="21"/>
              </w:numPr>
              <w:rPr>
                <w:color w:val="C00000"/>
              </w:rPr>
            </w:pPr>
            <w:r w:rsidRPr="002D48C5">
              <w:rPr>
                <w:color w:val="C00000"/>
              </w:rPr>
              <w:t xml:space="preserve">any one of the items noted in (a); and </w:t>
            </w:r>
          </w:p>
          <w:p w14:paraId="2D3C6E19" w14:textId="77777777" w:rsidR="00B76171" w:rsidRPr="002D48C5" w:rsidRDefault="00B76171" w:rsidP="00B76171">
            <w:pPr>
              <w:pStyle w:val="ListParagraph"/>
              <w:numPr>
                <w:ilvl w:val="1"/>
                <w:numId w:val="21"/>
              </w:numPr>
              <w:rPr>
                <w:color w:val="C00000"/>
              </w:rPr>
            </w:pPr>
            <w:r w:rsidRPr="002D48C5">
              <w:rPr>
                <w:color w:val="C00000"/>
              </w:rPr>
              <w:lastRenderedPageBreak/>
              <w:t>any other item in this Schedule applying to the service</w:t>
            </w:r>
          </w:p>
          <w:p w14:paraId="17E90282" w14:textId="407A6BDA" w:rsidR="00B76171" w:rsidRPr="001F494C" w:rsidRDefault="00B76171" w:rsidP="005B1476">
            <w:pPr>
              <w:rPr>
                <w:color w:val="FF0000"/>
              </w:rPr>
            </w:pPr>
            <w:r w:rsidRPr="002D48C5">
              <w:rPr>
                <w:b/>
                <w:bCs/>
                <w:color w:val="C00000"/>
              </w:rPr>
              <w:t>Fee:</w:t>
            </w:r>
            <w:r w:rsidRPr="002D48C5">
              <w:rPr>
                <w:color w:val="C00000"/>
              </w:rPr>
              <w:t> 40% of the fee for item 35503, 35506, 14206 or 30062.</w:t>
            </w:r>
          </w:p>
        </w:tc>
      </w:tr>
    </w:tbl>
    <w:tbl>
      <w:tblPr>
        <w:tblStyle w:val="GridTable4-Accent2"/>
        <w:tblW w:w="0" w:type="auto"/>
        <w:tblLook w:val="04A0" w:firstRow="1" w:lastRow="0" w:firstColumn="1" w:lastColumn="0" w:noHBand="0" w:noVBand="1"/>
      </w:tblPr>
      <w:tblGrid>
        <w:gridCol w:w="9060"/>
      </w:tblGrid>
      <w:tr w:rsidR="00B76171" w14:paraId="4FB71FA4" w14:textId="77777777" w:rsidTr="005B14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hideMark/>
          </w:tcPr>
          <w:p w14:paraId="0801FF98" w14:textId="77777777" w:rsidR="00B76171" w:rsidRDefault="00B76171" w:rsidP="005B1476">
            <w:pPr>
              <w:rPr>
                <w:b w:val="0"/>
                <w:bCs w:val="0"/>
                <w:lang w:eastAsia="en-AU"/>
              </w:rPr>
            </w:pPr>
            <w:r>
              <w:rPr>
                <w:lang w:eastAsia="en-AU"/>
              </w:rPr>
              <w:lastRenderedPageBreak/>
              <w:t>Category 3 – Therapeutic Procedures</w:t>
            </w:r>
          </w:p>
        </w:tc>
      </w:tr>
      <w:tr w:rsidR="00B76171" w14:paraId="727C08C9" w14:textId="77777777" w:rsidTr="005B1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3F45C3F9" w14:textId="77777777" w:rsidR="00B76171" w:rsidRDefault="00B76171" w:rsidP="005B1476">
            <w:pPr>
              <w:rPr>
                <w:b w:val="0"/>
                <w:bCs w:val="0"/>
                <w:lang w:eastAsia="en-AU"/>
              </w:rPr>
            </w:pPr>
            <w:r>
              <w:rPr>
                <w:lang w:eastAsia="en-AU"/>
              </w:rPr>
              <w:t>Group T1 – Miscellaneous Therapeutic Procedures</w:t>
            </w:r>
          </w:p>
        </w:tc>
      </w:tr>
      <w:tr w:rsidR="00B76171" w14:paraId="4D5C0AC3" w14:textId="77777777" w:rsidTr="005B1476">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1B6A055A" w14:textId="77777777" w:rsidR="00B76171" w:rsidRDefault="00B76171" w:rsidP="005B1476">
            <w:pPr>
              <w:rPr>
                <w:lang w:eastAsia="en-AU"/>
              </w:rPr>
            </w:pPr>
            <w:r>
              <w:rPr>
                <w:lang w:eastAsia="en-AU"/>
              </w:rPr>
              <w:t>Subgroup 13 – Other Therapeutic Procedures</w:t>
            </w:r>
          </w:p>
        </w:tc>
      </w:tr>
    </w:tbl>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B76171" w:rsidRPr="008B4432" w14:paraId="40B50FEA" w14:textId="77777777" w:rsidTr="005B1476">
        <w:trPr>
          <w:trHeight w:val="300"/>
        </w:trPr>
        <w:tc>
          <w:tcPr>
            <w:tcW w:w="9045" w:type="dxa"/>
            <w:tcBorders>
              <w:top w:val="single" w:sz="6" w:space="0" w:color="74C1C9"/>
              <w:left w:val="single" w:sz="6" w:space="0" w:color="74C1C9"/>
              <w:bottom w:val="single" w:sz="6" w:space="0" w:color="74C1C9"/>
              <w:right w:val="single" w:sz="6" w:space="0" w:color="74C1C9"/>
            </w:tcBorders>
            <w:hideMark/>
          </w:tcPr>
          <w:p w14:paraId="5EF7E66D" w14:textId="77777777" w:rsidR="00B76171" w:rsidRPr="008B4432" w:rsidRDefault="00B76171" w:rsidP="005B1476">
            <w:pPr>
              <w:rPr>
                <w:b/>
                <w:bCs/>
              </w:rPr>
            </w:pPr>
            <w:r>
              <w:rPr>
                <w:b/>
                <w:bCs/>
              </w:rPr>
              <w:t>14206</w:t>
            </w:r>
          </w:p>
          <w:p w14:paraId="674FBB69" w14:textId="6992931D" w:rsidR="00B76171" w:rsidRDefault="00B76171" w:rsidP="005B1476">
            <w:r w:rsidRPr="00DF2FE4">
              <w:rPr>
                <w:color w:val="auto"/>
              </w:rPr>
              <w:t xml:space="preserve">Hormone or living tissue implantation by </w:t>
            </w:r>
            <w:r w:rsidRPr="00901C4F">
              <w:t>cannula</w:t>
            </w:r>
          </w:p>
          <w:p w14:paraId="78D5A6D9" w14:textId="77777777" w:rsidR="00B76171" w:rsidRDefault="00B76171" w:rsidP="005B1476">
            <w:pPr>
              <w:rPr>
                <w:strike/>
              </w:rPr>
            </w:pPr>
            <w:r w:rsidRPr="00A364B5">
              <w:rPr>
                <w:b/>
                <w:bCs/>
                <w:strike/>
              </w:rPr>
              <w:t>Fee:</w:t>
            </w:r>
            <w:r w:rsidRPr="00A364B5">
              <w:rPr>
                <w:strike/>
              </w:rPr>
              <w:t> $40.55 </w:t>
            </w:r>
            <w:r w:rsidRPr="00A364B5">
              <w:rPr>
                <w:b/>
                <w:bCs/>
                <w:strike/>
              </w:rPr>
              <w:t>Benefit:</w:t>
            </w:r>
            <w:r w:rsidRPr="00A364B5">
              <w:rPr>
                <w:strike/>
              </w:rPr>
              <w:t> 75% = $30.45 85% = $34.50</w:t>
            </w:r>
          </w:p>
          <w:p w14:paraId="30FEF977" w14:textId="6B1A1CED" w:rsidR="00B76171" w:rsidRPr="00DA387B" w:rsidRDefault="00B76171" w:rsidP="005B1476">
            <w:pPr>
              <w:rPr>
                <w:color w:val="FF0000"/>
              </w:rPr>
            </w:pPr>
            <w:r w:rsidRPr="002D48C5">
              <w:rPr>
                <w:b/>
                <w:bCs/>
                <w:color w:val="C00000"/>
              </w:rPr>
              <w:t>Fee:</w:t>
            </w:r>
            <w:r w:rsidRPr="002D48C5">
              <w:rPr>
                <w:color w:val="C00000"/>
              </w:rPr>
              <w:t xml:space="preserve"> $100.40 </w:t>
            </w:r>
            <w:r w:rsidRPr="002D48C5">
              <w:rPr>
                <w:b/>
                <w:bCs/>
                <w:color w:val="C00000"/>
              </w:rPr>
              <w:t>Benefit:</w:t>
            </w:r>
            <w:r w:rsidRPr="002D48C5">
              <w:rPr>
                <w:color w:val="C00000"/>
              </w:rPr>
              <w:t xml:space="preserve"> 75% = $75.30 85% = $85.35</w:t>
            </w:r>
          </w:p>
        </w:tc>
      </w:tr>
    </w:tbl>
    <w:tbl>
      <w:tblPr>
        <w:tblStyle w:val="GridTable4-Accent2"/>
        <w:tblW w:w="0" w:type="auto"/>
        <w:tblLook w:val="04A0" w:firstRow="1" w:lastRow="0" w:firstColumn="1" w:lastColumn="0" w:noHBand="0" w:noVBand="1"/>
      </w:tblPr>
      <w:tblGrid>
        <w:gridCol w:w="9060"/>
      </w:tblGrid>
      <w:tr w:rsidR="00B76171" w14:paraId="431FE46B" w14:textId="77777777" w:rsidTr="005B14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hideMark/>
          </w:tcPr>
          <w:p w14:paraId="7D305AFF" w14:textId="77777777" w:rsidR="00B76171" w:rsidRDefault="00B76171" w:rsidP="005B1476">
            <w:pPr>
              <w:rPr>
                <w:b w:val="0"/>
                <w:bCs w:val="0"/>
                <w:lang w:eastAsia="en-AU"/>
              </w:rPr>
            </w:pPr>
            <w:r>
              <w:rPr>
                <w:lang w:eastAsia="en-AU"/>
              </w:rPr>
              <w:t>Category 3 – Therapeutic Procedures</w:t>
            </w:r>
          </w:p>
        </w:tc>
      </w:tr>
      <w:tr w:rsidR="00B76171" w14:paraId="19F7B123" w14:textId="77777777" w:rsidTr="005B1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398AB969" w14:textId="77777777" w:rsidR="00B76171" w:rsidRDefault="00B76171" w:rsidP="005B1476">
            <w:pPr>
              <w:rPr>
                <w:b w:val="0"/>
                <w:bCs w:val="0"/>
                <w:lang w:eastAsia="en-AU"/>
              </w:rPr>
            </w:pPr>
            <w:r>
              <w:rPr>
                <w:lang w:eastAsia="en-AU"/>
              </w:rPr>
              <w:t>Group – T8 – Surgical Operations</w:t>
            </w:r>
          </w:p>
        </w:tc>
      </w:tr>
      <w:tr w:rsidR="00B76171" w14:paraId="6B5E4474" w14:textId="77777777" w:rsidTr="005B1476">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4E5343D6" w14:textId="77777777" w:rsidR="00B76171" w:rsidRDefault="00B76171" w:rsidP="005B1476">
            <w:pPr>
              <w:rPr>
                <w:lang w:eastAsia="en-AU"/>
              </w:rPr>
            </w:pPr>
            <w:r>
              <w:rPr>
                <w:lang w:eastAsia="en-AU"/>
              </w:rPr>
              <w:t>Subgroup – 1 – General</w:t>
            </w:r>
          </w:p>
        </w:tc>
      </w:tr>
    </w:tbl>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B76171" w:rsidRPr="008B4432" w14:paraId="03A5C49E" w14:textId="77777777" w:rsidTr="005B1476">
        <w:trPr>
          <w:trHeight w:val="300"/>
        </w:trPr>
        <w:tc>
          <w:tcPr>
            <w:tcW w:w="9045" w:type="dxa"/>
            <w:tcBorders>
              <w:top w:val="single" w:sz="6" w:space="0" w:color="74C1C9"/>
              <w:left w:val="single" w:sz="6" w:space="0" w:color="74C1C9"/>
              <w:bottom w:val="single" w:sz="6" w:space="0" w:color="74C1C9"/>
              <w:right w:val="single" w:sz="6" w:space="0" w:color="74C1C9"/>
            </w:tcBorders>
            <w:hideMark/>
          </w:tcPr>
          <w:p w14:paraId="150A2C35" w14:textId="77777777" w:rsidR="00B76171" w:rsidRDefault="00B76171" w:rsidP="005B1476">
            <w:pPr>
              <w:rPr>
                <w:b/>
                <w:bCs/>
              </w:rPr>
            </w:pPr>
            <w:r>
              <w:rPr>
                <w:b/>
                <w:bCs/>
              </w:rPr>
              <w:t>30062</w:t>
            </w:r>
          </w:p>
          <w:p w14:paraId="424EA573" w14:textId="77777777" w:rsidR="00B76171" w:rsidRPr="00A70D5C" w:rsidRDefault="00B76171" w:rsidP="005B1476">
            <w:r w:rsidRPr="00A70D5C">
              <w:t>Etonogestrel subcutaneous implant, removal of</w:t>
            </w:r>
            <w:r w:rsidRPr="009F762A">
              <w:rPr>
                <w:strike/>
              </w:rPr>
              <w:t>, as an independent procedure</w:t>
            </w:r>
            <w:r>
              <w:t>.</w:t>
            </w:r>
          </w:p>
          <w:p w14:paraId="5E2E0F75" w14:textId="77777777" w:rsidR="00B76171" w:rsidRDefault="00B76171" w:rsidP="005B1476">
            <w:pPr>
              <w:rPr>
                <w:b/>
                <w:bCs/>
                <w:strike/>
              </w:rPr>
            </w:pPr>
            <w:r w:rsidRPr="00633513">
              <w:rPr>
                <w:b/>
                <w:bCs/>
                <w:strike/>
              </w:rPr>
              <w:t>Fee: $69.20 Benefit: 75% = $51.90 85% = $58.85</w:t>
            </w:r>
          </w:p>
          <w:p w14:paraId="1D313407" w14:textId="6388016C" w:rsidR="00B76171" w:rsidRPr="00DF2FE4" w:rsidRDefault="00B76171" w:rsidP="005B1476">
            <w:pPr>
              <w:rPr>
                <w:color w:val="FF0000"/>
              </w:rPr>
            </w:pPr>
            <w:r w:rsidRPr="002D48C5">
              <w:rPr>
                <w:b/>
                <w:bCs/>
                <w:color w:val="C00000"/>
              </w:rPr>
              <w:t>Fee:</w:t>
            </w:r>
            <w:r w:rsidRPr="002D48C5">
              <w:rPr>
                <w:color w:val="C00000"/>
              </w:rPr>
              <w:t xml:space="preserve"> $105.15 </w:t>
            </w:r>
            <w:r w:rsidRPr="002D48C5">
              <w:rPr>
                <w:b/>
                <w:bCs/>
                <w:color w:val="C00000"/>
              </w:rPr>
              <w:t>Benefit:</w:t>
            </w:r>
            <w:r w:rsidRPr="002D48C5">
              <w:rPr>
                <w:color w:val="C00000"/>
              </w:rPr>
              <w:t xml:space="preserve"> 75% = $78.85 85% = $89.40</w:t>
            </w:r>
          </w:p>
        </w:tc>
      </w:tr>
    </w:tbl>
    <w:p w14:paraId="5E568AA1" w14:textId="0ADCFE94" w:rsidR="0060373D" w:rsidRDefault="0060373D" w:rsidP="0060373D">
      <w:pPr>
        <w:pStyle w:val="Heading2"/>
      </w:pPr>
      <w:r w:rsidRPr="0060373D">
        <w:t>Examples of GP/specialist use of MBS LARC items with new loading item 35501</w:t>
      </w:r>
    </w:p>
    <w:p w14:paraId="365A1435" w14:textId="6368A7C4" w:rsidR="00434C4A" w:rsidRDefault="00316D6B" w:rsidP="00434C4A">
      <w:r>
        <w:t>Please note that other bulk billing incentives may be relevant to these services</w:t>
      </w:r>
      <w:r w:rsidR="00E210C0">
        <w:t>,</w:t>
      </w:r>
      <w:r>
        <w:t xml:space="preserve"> however this fact sheet only concerns the </w:t>
      </w:r>
      <w:r w:rsidR="008344EE">
        <w:t xml:space="preserve">new </w:t>
      </w:r>
      <w:r>
        <w:t>LARC</w:t>
      </w:r>
      <w:r w:rsidR="008344EE">
        <w:t xml:space="preserve"> loading item 35501</w:t>
      </w:r>
      <w:r>
        <w:t>.</w:t>
      </w:r>
    </w:p>
    <w:p w14:paraId="68EC0083" w14:textId="640016C8" w:rsidR="00B86690" w:rsidRPr="00434C4A" w:rsidRDefault="00B86690" w:rsidP="00434C4A">
      <w:r>
        <w:t>Please note that these examples are not exhaustive.</w:t>
      </w:r>
    </w:p>
    <w:p w14:paraId="5A9B2CC1" w14:textId="0E0B3DC2" w:rsidR="0085059D" w:rsidRPr="00DF73D0" w:rsidRDefault="0085059D" w:rsidP="0060373D">
      <w:pPr>
        <w:numPr>
          <w:ilvl w:val="0"/>
          <w:numId w:val="28"/>
        </w:numPr>
        <w:spacing w:before="60"/>
      </w:pPr>
      <w:r w:rsidRPr="0085059D">
        <w:t xml:space="preserve">A GP bulk billing a patient for the introduction of </w:t>
      </w:r>
      <w:r>
        <w:t xml:space="preserve">an </w:t>
      </w:r>
      <w:r w:rsidRPr="0085059D">
        <w:t>IUD consistent with the requirements of MBS item 35503, can also bulk bill MBS item 35501 to receive the 40% loading</w:t>
      </w:r>
      <w:r w:rsidR="00D04FB1">
        <w:t>.</w:t>
      </w:r>
    </w:p>
    <w:p w14:paraId="569CAE75" w14:textId="50688BCD" w:rsidR="008E4548" w:rsidRPr="008E4548" w:rsidRDefault="008E4548" w:rsidP="008E4548">
      <w:pPr>
        <w:numPr>
          <w:ilvl w:val="0"/>
          <w:numId w:val="28"/>
        </w:numPr>
        <w:spacing w:before="60"/>
      </w:pPr>
      <w:r w:rsidRPr="008E4548">
        <w:t>Following a referral to a Specialist Gynaecologist, during an attendance the specialist and patient discuss contraception options, including potential pain and post introduction bleeding for an IUD, and the patient elects to receive an IUD.</w:t>
      </w:r>
    </w:p>
    <w:p w14:paraId="53DD9246" w14:textId="77777777" w:rsidR="008E4548" w:rsidRPr="008E4548" w:rsidRDefault="008E4548" w:rsidP="008E4548">
      <w:pPr>
        <w:spacing w:before="60"/>
        <w:ind w:left="720"/>
      </w:pPr>
      <w:r w:rsidRPr="008E4548">
        <w:t>The specialist considers the discussion with the patient satisfies all requirements for an MBS attendance item and believes their peers would find the billing acceptable.</w:t>
      </w:r>
    </w:p>
    <w:p w14:paraId="7641641D" w14:textId="77777777" w:rsidR="008E4548" w:rsidRPr="008E4548" w:rsidRDefault="008E4548" w:rsidP="008E4548">
      <w:pPr>
        <w:spacing w:before="60"/>
        <w:ind w:left="720"/>
      </w:pPr>
      <w:r w:rsidRPr="008E4548">
        <w:lastRenderedPageBreak/>
        <w:t>In order to receive the 40% loading, the specialist must bulk bill (accept the Medicare benefit as full payment) item 35503 for the IUD insertion, item 35501 for the bulk billing loading, and the associated consultation item (e.g. MBS item 104 or 105)</w:t>
      </w:r>
    </w:p>
    <w:p w14:paraId="6259B8EE" w14:textId="5F159593" w:rsidR="007B4DC7" w:rsidRPr="007B4DC7" w:rsidRDefault="007B4DC7" w:rsidP="007B4DC7">
      <w:pPr>
        <w:numPr>
          <w:ilvl w:val="0"/>
          <w:numId w:val="28"/>
        </w:numPr>
        <w:spacing w:before="60"/>
      </w:pPr>
      <w:r w:rsidRPr="007B4DC7">
        <w:t xml:space="preserve">It may be appropriate to remove a LARC and insert a new device in the same appointment </w:t>
      </w:r>
      <w:r w:rsidR="000B6EE5">
        <w:t>–</w:t>
      </w:r>
      <w:r w:rsidRPr="007B4DC7">
        <w:t xml:space="preserve"> for example, a GP may remove an old progestogen contraceptive implant and insert a new one.</w:t>
      </w:r>
    </w:p>
    <w:p w14:paraId="27187088" w14:textId="402243C6" w:rsidR="007B4DC7" w:rsidRDefault="007B4DC7" w:rsidP="007B4DC7">
      <w:pPr>
        <w:spacing w:before="60"/>
        <w:ind w:left="720"/>
      </w:pPr>
      <w:r w:rsidRPr="007B4DC7">
        <w:t xml:space="preserve">If the GP considers the requirements are met, they </w:t>
      </w:r>
      <w:r>
        <w:t>can</w:t>
      </w:r>
      <w:r w:rsidRPr="007B4DC7">
        <w:t xml:space="preserve"> bill both MBS item 30062 (removal) and 14206 (insertion). If they bulk billed both items, they could also claim a loading item for each item - MBS item 30061+35501 and MBS item 14206+35501</w:t>
      </w:r>
    </w:p>
    <w:p w14:paraId="2F66E0E5" w14:textId="77777777" w:rsidR="00F454A6" w:rsidRDefault="00F454A6" w:rsidP="00F53140"/>
    <w:p w14:paraId="6010B254" w14:textId="77777777" w:rsidR="00897E29" w:rsidRDefault="00F53140" w:rsidP="00897E29">
      <w:pPr>
        <w:pStyle w:val="Disclaimer"/>
        <w:ind w:left="1276" w:right="848"/>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r w:rsidR="00897E29">
        <w:t xml:space="preserve"> </w:t>
      </w:r>
    </w:p>
    <w:p w14:paraId="7F4B81C5" w14:textId="24049D3B" w:rsidR="00D5183E" w:rsidRDefault="00D5183E" w:rsidP="00897E29">
      <w:pPr>
        <w:pStyle w:val="Disclaimer"/>
        <w:ind w:left="1276" w:right="848"/>
      </w:pPr>
      <w:r>
        <w:t>This 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p>
    <w:p w14:paraId="7295C487" w14:textId="77777777" w:rsidR="00F53140" w:rsidRPr="00F454A6" w:rsidRDefault="00F53140" w:rsidP="00F454A6"/>
    <w:sectPr w:rsidR="00F53140" w:rsidRPr="00F454A6" w:rsidSect="00B53987">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B80D" w14:textId="77777777" w:rsidR="00DA5DBD" w:rsidRDefault="00DA5DBD" w:rsidP="006B56BB">
      <w:r>
        <w:separator/>
      </w:r>
    </w:p>
    <w:p w14:paraId="3DD8B6B2" w14:textId="77777777" w:rsidR="00DA5DBD" w:rsidRDefault="00DA5DBD"/>
  </w:endnote>
  <w:endnote w:type="continuationSeparator" w:id="0">
    <w:p w14:paraId="2C6C2B7A" w14:textId="77777777" w:rsidR="00DA5DBD" w:rsidRDefault="00DA5DBD" w:rsidP="006B56BB">
      <w:r>
        <w:continuationSeparator/>
      </w:r>
    </w:p>
    <w:p w14:paraId="4CCCC37B" w14:textId="77777777" w:rsidR="00DA5DBD" w:rsidRDefault="00DA5DBD"/>
  </w:endnote>
  <w:endnote w:type="continuationNotice" w:id="1">
    <w:p w14:paraId="12514DAE" w14:textId="77777777" w:rsidR="00DA5DBD" w:rsidRDefault="00DA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5B48" w14:textId="0337F53B" w:rsidR="00F31D04" w:rsidRDefault="003729A4">
    <w:pPr>
      <w:pStyle w:val="Footer"/>
    </w:pPr>
    <w:r>
      <w:rPr>
        <w:noProof/>
      </w:rPr>
      <mc:AlternateContent>
        <mc:Choice Requires="wps">
          <w:drawing>
            <wp:anchor distT="0" distB="0" distL="0" distR="0" simplePos="0" relativeHeight="251668480" behindDoc="0" locked="0" layoutInCell="1" allowOverlap="1" wp14:anchorId="14C78A1D" wp14:editId="4894316E">
              <wp:simplePos x="635" y="635"/>
              <wp:positionH relativeFrom="page">
                <wp:align>center</wp:align>
              </wp:positionH>
              <wp:positionV relativeFrom="page">
                <wp:align>bottom</wp:align>
              </wp:positionV>
              <wp:extent cx="551815" cy="480695"/>
              <wp:effectExtent l="0" t="0" r="635" b="0"/>
              <wp:wrapNone/>
              <wp:docPr id="59188126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2099572" w14:textId="14B6F296" w:rsidR="003729A4" w:rsidRPr="003729A4" w:rsidRDefault="003729A4" w:rsidP="003729A4">
                          <w:pPr>
                            <w:spacing w:after="0"/>
                            <w:rPr>
                              <w:rFonts w:ascii="Calibri" w:eastAsia="Calibri" w:hAnsi="Calibri" w:cs="Calibri"/>
                              <w:noProof/>
                              <w:color w:val="FF0000"/>
                              <w:sz w:val="24"/>
                            </w:rPr>
                          </w:pPr>
                          <w:r w:rsidRPr="003729A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78A1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12099572" w14:textId="14B6F296" w:rsidR="003729A4" w:rsidRPr="003729A4" w:rsidRDefault="003729A4" w:rsidP="003729A4">
                    <w:pPr>
                      <w:spacing w:after="0"/>
                      <w:rPr>
                        <w:rFonts w:ascii="Calibri" w:eastAsia="Calibri" w:hAnsi="Calibri" w:cs="Calibri"/>
                        <w:noProof/>
                        <w:color w:val="FF0000"/>
                        <w:sz w:val="24"/>
                      </w:rPr>
                    </w:pPr>
                    <w:r w:rsidRPr="003729A4">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F5C" w14:textId="40C85D5D" w:rsidR="000974FE" w:rsidRPr="00BD1D77" w:rsidRDefault="003729A4" w:rsidP="000974FE">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1B2903A" wp14:editId="52C55D96">
              <wp:simplePos x="635" y="635"/>
              <wp:positionH relativeFrom="page">
                <wp:align>center</wp:align>
              </wp:positionH>
              <wp:positionV relativeFrom="page">
                <wp:align>bottom</wp:align>
              </wp:positionV>
              <wp:extent cx="551815" cy="480695"/>
              <wp:effectExtent l="0" t="0" r="635" b="0"/>
              <wp:wrapNone/>
              <wp:docPr id="154082253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DDC9000" w14:textId="0A1C60BF" w:rsidR="003729A4" w:rsidRPr="003729A4" w:rsidRDefault="003729A4" w:rsidP="003729A4">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2903A"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1DDC9000" w14:textId="0A1C60BF" w:rsidR="003729A4" w:rsidRPr="003729A4" w:rsidRDefault="003729A4" w:rsidP="003729A4">
                    <w:pPr>
                      <w:spacing w:after="0"/>
                      <w:rPr>
                        <w:rFonts w:ascii="Calibri" w:eastAsia="Calibri" w:hAnsi="Calibri" w:cs="Calibri"/>
                        <w:noProof/>
                        <w:color w:val="FF0000"/>
                        <w:sz w:val="24"/>
                      </w:rPr>
                    </w:pPr>
                  </w:p>
                </w:txbxContent>
              </v:textbox>
              <w10:wrap anchorx="page" anchory="page"/>
            </v:shape>
          </w:pict>
        </mc:Fallback>
      </mc:AlternateContent>
    </w:r>
    <w:r w:rsidR="00676A03">
      <w:rPr>
        <w:rStyle w:val="BookTitle"/>
        <w:rFonts w:eastAsiaTheme="minorEastAsia"/>
        <w:noProof/>
      </w:rPr>
      <w:pict w14:anchorId="79578A0C">
        <v:rect id="_x0000_i1025" style="width:523.3pt;height:1.9pt" o:hralign="center" o:hrstd="t" o:hr="t" fillcolor="#a0a0a0" stroked="f"/>
      </w:pict>
    </w:r>
    <w:r w:rsidR="000974FE" w:rsidRPr="000974FE">
      <w:rPr>
        <w:szCs w:val="20"/>
      </w:rPr>
      <w:t xml:space="preserve"> </w:t>
    </w:r>
    <w:r w:rsidR="000974FE" w:rsidRPr="00BD1D77">
      <w:rPr>
        <w:szCs w:val="20"/>
      </w:rPr>
      <w:t>Medicare Benefits Schedule</w:t>
    </w:r>
  </w:p>
  <w:p w14:paraId="57104F9F" w14:textId="77777777" w:rsidR="000974FE" w:rsidRPr="00BD1D77" w:rsidRDefault="000974FE" w:rsidP="000974FE">
    <w:pPr>
      <w:pStyle w:val="Footer"/>
      <w:tabs>
        <w:tab w:val="clear" w:pos="9026"/>
        <w:tab w:val="right" w:pos="10466"/>
      </w:tabs>
      <w:jc w:val="left"/>
      <w:rPr>
        <w:szCs w:val="20"/>
      </w:rPr>
    </w:pPr>
    <w:r w:rsidRPr="00BD1D77">
      <w:rPr>
        <w:b/>
        <w:szCs w:val="20"/>
      </w:rPr>
      <w:t>Factsheet</w:t>
    </w:r>
    <w:r w:rsidRPr="00BD1D77">
      <w:rPr>
        <w:szCs w:val="20"/>
      </w:rPr>
      <w:t xml:space="preserve"> </w:t>
    </w:r>
    <w:sdt>
      <w:sdtPr>
        <w:rPr>
          <w:szCs w:val="20"/>
        </w:rPr>
        <w:id w:val="1476718441"/>
        <w:docPartObj>
          <w:docPartGallery w:val="Page Numbers (Bottom of Page)"/>
          <w:docPartUnique/>
        </w:docPartObj>
      </w:sdtPr>
      <w:sdtEndPr>
        <w:rPr>
          <w:noProof/>
        </w:rPr>
      </w:sdtEndPr>
      <w:sdtContent>
        <w:r w:rsidRPr="0068684E">
          <w:rPr>
            <w:b/>
            <w:bCs/>
            <w:szCs w:val="20"/>
          </w:rPr>
          <w:t xml:space="preserve">- Introduction of </w:t>
        </w:r>
        <w:r>
          <w:rPr>
            <w:b/>
            <w:bCs/>
            <w:szCs w:val="20"/>
          </w:rPr>
          <w:t>one</w:t>
        </w:r>
        <w:r w:rsidRPr="0068684E">
          <w:rPr>
            <w:b/>
            <w:bCs/>
            <w:szCs w:val="20"/>
          </w:rPr>
          <w:t xml:space="preserve"> new </w:t>
        </w:r>
        <w:r>
          <w:rPr>
            <w:b/>
            <w:bCs/>
            <w:szCs w:val="20"/>
          </w:rPr>
          <w:t>specialist MBS</w:t>
        </w:r>
        <w:r w:rsidRPr="0068684E">
          <w:rPr>
            <w:b/>
            <w:bCs/>
            <w:szCs w:val="20"/>
          </w:rPr>
          <w:t xml:space="preserve"> ite</w:t>
        </w:r>
        <w:r>
          <w:rPr>
            <w:b/>
            <w:bCs/>
            <w:szCs w:val="20"/>
          </w:rPr>
          <w:t>m and changes to four</w:t>
        </w:r>
        <w:r w:rsidRPr="0068684E">
          <w:rPr>
            <w:b/>
            <w:bCs/>
            <w:szCs w:val="20"/>
          </w:rPr>
          <w:t xml:space="preserve"> for </w:t>
        </w:r>
        <w:r>
          <w:rPr>
            <w:b/>
            <w:bCs/>
            <w:szCs w:val="20"/>
          </w:rPr>
          <w:t>complex long-acting reversible contraceptives (LARC)</w:t>
        </w:r>
        <w:r>
          <w:rPr>
            <w:szCs w:val="20"/>
          </w:rPr>
          <w:t xml:space="preserve"> </w:t>
        </w:r>
        <w:r w:rsidRPr="00BD1D77">
          <w:rPr>
            <w:szCs w:val="20"/>
          </w:rPr>
          <w:tab/>
        </w:r>
        <w:sdt>
          <w:sdtPr>
            <w:rPr>
              <w:szCs w:val="20"/>
            </w:rPr>
            <w:id w:val="2554600"/>
            <w:docPartObj>
              <w:docPartGallery w:val="Page Numbers (Bottom of Page)"/>
              <w:docPartUnique/>
            </w:docPartObj>
          </w:sdtPr>
          <w:sdtEndPr/>
          <w:sdtContent>
            <w:sdt>
              <w:sdtPr>
                <w:rPr>
                  <w:szCs w:val="20"/>
                </w:rPr>
                <w:id w:val="156039998"/>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5</w:t>
                </w:r>
                <w:r w:rsidRPr="00292535">
                  <w:rPr>
                    <w:bCs/>
                    <w:szCs w:val="20"/>
                  </w:rPr>
                  <w:fldChar w:fldCharType="end"/>
                </w:r>
              </w:sdtContent>
            </w:sdt>
          </w:sdtContent>
        </w:sdt>
        <w:r w:rsidRPr="00BD1D77">
          <w:rPr>
            <w:szCs w:val="20"/>
          </w:rPr>
          <w:t xml:space="preserve"> </w:t>
        </w:r>
      </w:sdtContent>
    </w:sdt>
  </w:p>
  <w:p w14:paraId="27CB62B3" w14:textId="77777777" w:rsidR="000974FE" w:rsidRPr="00BD1D77" w:rsidRDefault="000974FE" w:rsidP="000974FE">
    <w:pPr>
      <w:pStyle w:val="Footer"/>
      <w:jc w:val="left"/>
      <w:rPr>
        <w:rStyle w:val="Hyperlink"/>
        <w:szCs w:val="20"/>
      </w:rPr>
    </w:pPr>
    <w:hyperlink r:id="rId1" w:history="1">
      <w:r w:rsidRPr="00BD1D77">
        <w:rPr>
          <w:rStyle w:val="Hyperlink"/>
          <w:szCs w:val="20"/>
        </w:rPr>
        <w:t>MBS Online</w:t>
      </w:r>
    </w:hyperlink>
  </w:p>
  <w:p w14:paraId="409641FF" w14:textId="3B34632A" w:rsidR="000974FE" w:rsidRPr="00BD1D77" w:rsidRDefault="000974FE" w:rsidP="000974FE">
    <w:pPr>
      <w:pStyle w:val="Footer"/>
      <w:jc w:val="left"/>
      <w:rPr>
        <w:szCs w:val="20"/>
      </w:rPr>
    </w:pPr>
    <w:r w:rsidRPr="00BD1D77">
      <w:rPr>
        <w:szCs w:val="20"/>
      </w:rPr>
      <w:t xml:space="preserve">Last updated – </w:t>
    </w:r>
    <w:r w:rsidR="008A1E73">
      <w:rPr>
        <w:szCs w:val="20"/>
      </w:rPr>
      <w:t>8 October</w:t>
    </w:r>
    <w:r>
      <w:rPr>
        <w:szCs w:val="20"/>
      </w:rPr>
      <w:t xml:space="preserve"> 2025</w:t>
    </w:r>
  </w:p>
  <w:p w14:paraId="78B91981" w14:textId="5F6EACBA" w:rsidR="00CB03B8" w:rsidRPr="00F51321" w:rsidRDefault="00CB03B8" w:rsidP="000974FE">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67A6E2C" w:rsidR="00064168" w:rsidRPr="00BD1D77" w:rsidRDefault="003729A4"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61E176E2" wp14:editId="2244AE0B">
              <wp:simplePos x="635" y="635"/>
              <wp:positionH relativeFrom="page">
                <wp:align>center</wp:align>
              </wp:positionH>
              <wp:positionV relativeFrom="page">
                <wp:align>bottom</wp:align>
              </wp:positionV>
              <wp:extent cx="551815" cy="480695"/>
              <wp:effectExtent l="0" t="0" r="635" b="0"/>
              <wp:wrapNone/>
              <wp:docPr id="87592096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42BFC91" w14:textId="30DD1FF3" w:rsidR="003729A4" w:rsidRPr="003729A4" w:rsidRDefault="003729A4" w:rsidP="003729A4">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176E2"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442BFC91" w14:textId="30DD1FF3" w:rsidR="003729A4" w:rsidRPr="003729A4" w:rsidRDefault="003729A4" w:rsidP="003729A4">
                    <w:pPr>
                      <w:spacing w:after="0"/>
                      <w:rPr>
                        <w:rFonts w:ascii="Calibri" w:eastAsia="Calibri" w:hAnsi="Calibri" w:cs="Calibri"/>
                        <w:noProof/>
                        <w:color w:val="FF0000"/>
                        <w:sz w:val="24"/>
                      </w:rPr>
                    </w:pPr>
                  </w:p>
                </w:txbxContent>
              </v:textbox>
              <w10:wrap anchorx="page" anchory="page"/>
            </v:shape>
          </w:pict>
        </mc:Fallback>
      </mc:AlternateContent>
    </w:r>
    <w:r w:rsidR="00676A03">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BA024C6" w:rsidR="00064168" w:rsidRPr="00BD1D77" w:rsidRDefault="00064168" w:rsidP="0068684E">
    <w:pPr>
      <w:pStyle w:val="Footer"/>
      <w:tabs>
        <w:tab w:val="clear" w:pos="9026"/>
        <w:tab w:val="right" w:pos="10466"/>
      </w:tabs>
      <w:jc w:val="left"/>
      <w:rPr>
        <w:szCs w:val="20"/>
      </w:rPr>
    </w:pPr>
    <w:r w:rsidRPr="00BD1D77">
      <w:rPr>
        <w:b/>
        <w:szCs w:val="20"/>
      </w:rPr>
      <w:t>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sidR="0068684E" w:rsidRPr="0068684E">
          <w:rPr>
            <w:b/>
            <w:bCs/>
            <w:szCs w:val="20"/>
          </w:rPr>
          <w:t xml:space="preserve">- Introduction of </w:t>
        </w:r>
        <w:r w:rsidR="004C2D90">
          <w:rPr>
            <w:b/>
            <w:bCs/>
            <w:szCs w:val="20"/>
          </w:rPr>
          <w:t>one</w:t>
        </w:r>
        <w:r w:rsidR="0068684E" w:rsidRPr="0068684E">
          <w:rPr>
            <w:b/>
            <w:bCs/>
            <w:szCs w:val="20"/>
          </w:rPr>
          <w:t xml:space="preserve"> new </w:t>
        </w:r>
        <w:r w:rsidR="004C2D90">
          <w:rPr>
            <w:b/>
            <w:bCs/>
            <w:szCs w:val="20"/>
          </w:rPr>
          <w:t>specialist MBS</w:t>
        </w:r>
        <w:r w:rsidR="0068684E" w:rsidRPr="0068684E">
          <w:rPr>
            <w:b/>
            <w:bCs/>
            <w:szCs w:val="20"/>
          </w:rPr>
          <w:t xml:space="preserve"> ite</w:t>
        </w:r>
        <w:r w:rsidR="004C2D90">
          <w:rPr>
            <w:b/>
            <w:bCs/>
            <w:szCs w:val="20"/>
          </w:rPr>
          <w:t>m and changes to four</w:t>
        </w:r>
        <w:r w:rsidR="0068684E" w:rsidRPr="0068684E">
          <w:rPr>
            <w:b/>
            <w:bCs/>
            <w:szCs w:val="20"/>
          </w:rPr>
          <w:t xml:space="preserve"> for </w:t>
        </w:r>
        <w:r w:rsidR="000974FE">
          <w:rPr>
            <w:b/>
            <w:bCs/>
            <w:szCs w:val="20"/>
          </w:rPr>
          <w:t>complex long-acting reversible contraceptives (LARC)</w:t>
        </w:r>
        <w:r w:rsidR="0068684E">
          <w:rPr>
            <w:szCs w:val="20"/>
          </w:rPr>
          <w:t xml:space="preserve"> </w:t>
        </w:r>
        <w:r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6A9EA0A" w:rsidR="00064168" w:rsidRPr="00BD1D77" w:rsidRDefault="00064168" w:rsidP="00064168">
    <w:pPr>
      <w:pStyle w:val="Footer"/>
      <w:jc w:val="left"/>
      <w:rPr>
        <w:szCs w:val="20"/>
      </w:rPr>
    </w:pPr>
    <w:r w:rsidRPr="00BD1D77">
      <w:rPr>
        <w:szCs w:val="20"/>
      </w:rPr>
      <w:t xml:space="preserve">Last updated – </w:t>
    </w:r>
    <w:r w:rsidR="008A1E73">
      <w:rPr>
        <w:szCs w:val="20"/>
      </w:rPr>
      <w:t xml:space="preserve">8 October </w:t>
    </w:r>
    <w:r w:rsidR="00662B7D">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FBC9" w14:textId="77777777" w:rsidR="00DA5DBD" w:rsidRDefault="00DA5DBD" w:rsidP="006B56BB">
      <w:r>
        <w:separator/>
      </w:r>
    </w:p>
    <w:p w14:paraId="584149BA" w14:textId="77777777" w:rsidR="00DA5DBD" w:rsidRDefault="00DA5DBD"/>
  </w:footnote>
  <w:footnote w:type="continuationSeparator" w:id="0">
    <w:p w14:paraId="78E41B0E" w14:textId="77777777" w:rsidR="00DA5DBD" w:rsidRDefault="00DA5DBD" w:rsidP="006B56BB">
      <w:r>
        <w:continuationSeparator/>
      </w:r>
    </w:p>
    <w:p w14:paraId="61EEE870" w14:textId="77777777" w:rsidR="00DA5DBD" w:rsidRDefault="00DA5DBD"/>
  </w:footnote>
  <w:footnote w:type="continuationNotice" w:id="1">
    <w:p w14:paraId="39AD44A1" w14:textId="77777777" w:rsidR="00DA5DBD" w:rsidRDefault="00DA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3746" w14:textId="07E819EA" w:rsidR="00F31D04" w:rsidRDefault="003729A4">
    <w:pPr>
      <w:pStyle w:val="Header"/>
    </w:pPr>
    <w:r>
      <w:rPr>
        <w:noProof/>
      </w:rPr>
      <mc:AlternateContent>
        <mc:Choice Requires="wps">
          <w:drawing>
            <wp:anchor distT="0" distB="0" distL="0" distR="0" simplePos="0" relativeHeight="251665408" behindDoc="0" locked="0" layoutInCell="1" allowOverlap="1" wp14:anchorId="6E36CC25" wp14:editId="3287F99A">
              <wp:simplePos x="635" y="635"/>
              <wp:positionH relativeFrom="page">
                <wp:align>center</wp:align>
              </wp:positionH>
              <wp:positionV relativeFrom="page">
                <wp:align>top</wp:align>
              </wp:positionV>
              <wp:extent cx="551815" cy="480695"/>
              <wp:effectExtent l="0" t="0" r="635" b="14605"/>
              <wp:wrapNone/>
              <wp:docPr id="147378447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0043AB2" w14:textId="1D4C96EF" w:rsidR="003729A4" w:rsidRPr="003729A4" w:rsidRDefault="003729A4" w:rsidP="003729A4">
                          <w:pPr>
                            <w:spacing w:after="0"/>
                            <w:rPr>
                              <w:rFonts w:ascii="Calibri" w:eastAsia="Calibri" w:hAnsi="Calibri" w:cs="Calibri"/>
                              <w:noProof/>
                              <w:color w:val="FF0000"/>
                              <w:sz w:val="24"/>
                            </w:rPr>
                          </w:pPr>
                          <w:r w:rsidRPr="003729A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6CC25"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60043AB2" w14:textId="1D4C96EF" w:rsidR="003729A4" w:rsidRPr="003729A4" w:rsidRDefault="003729A4" w:rsidP="003729A4">
                    <w:pPr>
                      <w:spacing w:after="0"/>
                      <w:rPr>
                        <w:rFonts w:ascii="Calibri" w:eastAsia="Calibri" w:hAnsi="Calibri" w:cs="Calibri"/>
                        <w:noProof/>
                        <w:color w:val="FF0000"/>
                        <w:sz w:val="24"/>
                      </w:rPr>
                    </w:pPr>
                    <w:r w:rsidRPr="003729A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1F48" w14:textId="201DABCD" w:rsidR="00F31D04" w:rsidRDefault="003729A4">
    <w:pPr>
      <w:pStyle w:val="Header"/>
    </w:pPr>
    <w:r>
      <w:rPr>
        <w:noProof/>
      </w:rPr>
      <mc:AlternateContent>
        <mc:Choice Requires="wps">
          <w:drawing>
            <wp:anchor distT="0" distB="0" distL="0" distR="0" simplePos="0" relativeHeight="251666432" behindDoc="0" locked="0" layoutInCell="1" allowOverlap="1" wp14:anchorId="2D549DAF" wp14:editId="6209A9FE">
              <wp:simplePos x="635" y="635"/>
              <wp:positionH relativeFrom="page">
                <wp:align>center</wp:align>
              </wp:positionH>
              <wp:positionV relativeFrom="page">
                <wp:align>top</wp:align>
              </wp:positionV>
              <wp:extent cx="551815" cy="480695"/>
              <wp:effectExtent l="0" t="0" r="635" b="14605"/>
              <wp:wrapNone/>
              <wp:docPr id="54467823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DB7554" w14:textId="2E1F841F" w:rsidR="003729A4" w:rsidRPr="003729A4" w:rsidRDefault="003729A4" w:rsidP="003729A4">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49DAF"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72DB7554" w14:textId="2E1F841F" w:rsidR="003729A4" w:rsidRPr="003729A4" w:rsidRDefault="003729A4" w:rsidP="003729A4">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F4842B8" w:rsidR="00B53987" w:rsidRDefault="003729A4">
    <w:pPr>
      <w:pStyle w:val="Header"/>
    </w:pPr>
    <w:r>
      <w:rPr>
        <w:noProof/>
        <w:lang w:eastAsia="en-AU"/>
      </w:rPr>
      <mc:AlternateContent>
        <mc:Choice Requires="wps">
          <w:drawing>
            <wp:anchor distT="0" distB="0" distL="0" distR="0" simplePos="0" relativeHeight="251664384" behindDoc="0" locked="0" layoutInCell="1" allowOverlap="1" wp14:anchorId="2234620A" wp14:editId="39D6B22B">
              <wp:simplePos x="635" y="635"/>
              <wp:positionH relativeFrom="page">
                <wp:align>center</wp:align>
              </wp:positionH>
              <wp:positionV relativeFrom="page">
                <wp:align>top</wp:align>
              </wp:positionV>
              <wp:extent cx="551815" cy="480695"/>
              <wp:effectExtent l="0" t="0" r="635" b="14605"/>
              <wp:wrapNone/>
              <wp:docPr id="113713251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4BBA0E" w14:textId="59C33535" w:rsidR="003729A4" w:rsidRPr="003729A4" w:rsidRDefault="003729A4" w:rsidP="003729A4">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4620A"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334BBA0E" w14:textId="59C33535" w:rsidR="003729A4" w:rsidRPr="003729A4" w:rsidRDefault="003729A4" w:rsidP="003729A4">
                    <w:pPr>
                      <w:spacing w:after="0"/>
                      <w:rPr>
                        <w:rFonts w:ascii="Calibri" w:eastAsia="Calibri" w:hAnsi="Calibri" w:cs="Calibri"/>
                        <w:noProof/>
                        <w:color w:val="FF0000"/>
                        <w:sz w:val="24"/>
                      </w:rPr>
                    </w:pPr>
                  </w:p>
                </w:txbxContent>
              </v:textbox>
              <w10:wrap anchorx="page" anchory="page"/>
            </v:shape>
          </w:pict>
        </mc:Fallback>
      </mc:AlternateContent>
    </w:r>
    <w:r w:rsidR="00BC6568">
      <w:rPr>
        <w:noProof/>
        <w:lang w:eastAsia="en-AU"/>
      </w:rPr>
      <w:drawing>
        <wp:inline distT="0" distB="0" distL="0" distR="0" wp14:anchorId="52FD875D" wp14:editId="633EDDB0">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6F41A94"/>
    <w:multiLevelType w:val="multilevel"/>
    <w:tmpl w:val="B43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A7E15"/>
    <w:multiLevelType w:val="multilevel"/>
    <w:tmpl w:val="5DE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3163B"/>
    <w:multiLevelType w:val="hybridMultilevel"/>
    <w:tmpl w:val="43129C2A"/>
    <w:lvl w:ilvl="0" w:tplc="7D6E529C">
      <w:start w:val="1"/>
      <w:numFmt w:val="bullet"/>
      <w:lvlText w:val="o"/>
      <w:lvlJc w:val="left"/>
      <w:pPr>
        <w:ind w:left="1080" w:hanging="360"/>
      </w:pPr>
      <w:rPr>
        <w:rFonts w:ascii="Courier New" w:hAnsi="Courier New" w:hint="default"/>
      </w:rPr>
    </w:lvl>
    <w:lvl w:ilvl="1" w:tplc="91A874BE">
      <w:start w:val="1"/>
      <w:numFmt w:val="bullet"/>
      <w:lvlText w:val="o"/>
      <w:lvlJc w:val="left"/>
      <w:pPr>
        <w:ind w:left="1800" w:hanging="360"/>
      </w:pPr>
      <w:rPr>
        <w:rFonts w:ascii="Courier New" w:hAnsi="Courier New" w:hint="default"/>
      </w:rPr>
    </w:lvl>
    <w:lvl w:ilvl="2" w:tplc="FD125242">
      <w:start w:val="1"/>
      <w:numFmt w:val="bullet"/>
      <w:lvlText w:val=""/>
      <w:lvlJc w:val="left"/>
      <w:pPr>
        <w:ind w:left="2520" w:hanging="360"/>
      </w:pPr>
      <w:rPr>
        <w:rFonts w:ascii="Wingdings" w:hAnsi="Wingdings" w:hint="default"/>
      </w:rPr>
    </w:lvl>
    <w:lvl w:ilvl="3" w:tplc="FEFA4530">
      <w:start w:val="1"/>
      <w:numFmt w:val="bullet"/>
      <w:lvlText w:val=""/>
      <w:lvlJc w:val="left"/>
      <w:pPr>
        <w:ind w:left="3240" w:hanging="360"/>
      </w:pPr>
      <w:rPr>
        <w:rFonts w:ascii="Symbol" w:hAnsi="Symbol" w:hint="default"/>
      </w:rPr>
    </w:lvl>
    <w:lvl w:ilvl="4" w:tplc="D18C9172">
      <w:start w:val="1"/>
      <w:numFmt w:val="bullet"/>
      <w:lvlText w:val="o"/>
      <w:lvlJc w:val="left"/>
      <w:pPr>
        <w:ind w:left="3960" w:hanging="360"/>
      </w:pPr>
      <w:rPr>
        <w:rFonts w:ascii="Courier New" w:hAnsi="Courier New" w:hint="default"/>
      </w:rPr>
    </w:lvl>
    <w:lvl w:ilvl="5" w:tplc="586EF070">
      <w:start w:val="1"/>
      <w:numFmt w:val="bullet"/>
      <w:lvlText w:val=""/>
      <w:lvlJc w:val="left"/>
      <w:pPr>
        <w:ind w:left="4680" w:hanging="360"/>
      </w:pPr>
      <w:rPr>
        <w:rFonts w:ascii="Wingdings" w:hAnsi="Wingdings" w:hint="default"/>
      </w:rPr>
    </w:lvl>
    <w:lvl w:ilvl="6" w:tplc="8D8C9740">
      <w:start w:val="1"/>
      <w:numFmt w:val="bullet"/>
      <w:lvlText w:val=""/>
      <w:lvlJc w:val="left"/>
      <w:pPr>
        <w:ind w:left="5400" w:hanging="360"/>
      </w:pPr>
      <w:rPr>
        <w:rFonts w:ascii="Symbol" w:hAnsi="Symbol" w:hint="default"/>
      </w:rPr>
    </w:lvl>
    <w:lvl w:ilvl="7" w:tplc="F4D675BA">
      <w:start w:val="1"/>
      <w:numFmt w:val="bullet"/>
      <w:lvlText w:val="o"/>
      <w:lvlJc w:val="left"/>
      <w:pPr>
        <w:ind w:left="6120" w:hanging="360"/>
      </w:pPr>
      <w:rPr>
        <w:rFonts w:ascii="Courier New" w:hAnsi="Courier New" w:hint="default"/>
      </w:rPr>
    </w:lvl>
    <w:lvl w:ilvl="8" w:tplc="EE4466FC">
      <w:start w:val="1"/>
      <w:numFmt w:val="bullet"/>
      <w:lvlText w:val=""/>
      <w:lvlJc w:val="left"/>
      <w:pPr>
        <w:ind w:left="6840" w:hanging="360"/>
      </w:pPr>
      <w:rPr>
        <w:rFonts w:ascii="Wingdings" w:hAnsi="Wingdings" w:hint="default"/>
      </w:rPr>
    </w:lvl>
  </w:abstractNum>
  <w:abstractNum w:abstractNumId="6" w15:restartNumberingAfterBreak="0">
    <w:nsid w:val="316F1A35"/>
    <w:multiLevelType w:val="multilevel"/>
    <w:tmpl w:val="552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F4868"/>
    <w:multiLevelType w:val="hybridMultilevel"/>
    <w:tmpl w:val="90F8E98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73DC56"/>
    <w:multiLevelType w:val="hybridMultilevel"/>
    <w:tmpl w:val="087AB470"/>
    <w:lvl w:ilvl="0" w:tplc="B018F540">
      <w:start w:val="1"/>
      <w:numFmt w:val="bullet"/>
      <w:lvlText w:val=""/>
      <w:lvlJc w:val="left"/>
      <w:pPr>
        <w:ind w:left="720" w:hanging="360"/>
      </w:pPr>
      <w:rPr>
        <w:rFonts w:ascii="Symbol" w:hAnsi="Symbol" w:hint="default"/>
      </w:rPr>
    </w:lvl>
    <w:lvl w:ilvl="1" w:tplc="3AE24F66">
      <w:start w:val="1"/>
      <w:numFmt w:val="bullet"/>
      <w:lvlText w:val="o"/>
      <w:lvlJc w:val="left"/>
      <w:pPr>
        <w:ind w:left="1440" w:hanging="360"/>
      </w:pPr>
      <w:rPr>
        <w:rFonts w:ascii="Courier New" w:hAnsi="Courier New" w:hint="default"/>
      </w:rPr>
    </w:lvl>
    <w:lvl w:ilvl="2" w:tplc="64BE66F8">
      <w:start w:val="1"/>
      <w:numFmt w:val="bullet"/>
      <w:lvlText w:val=""/>
      <w:lvlJc w:val="left"/>
      <w:pPr>
        <w:ind w:left="2160" w:hanging="360"/>
      </w:pPr>
      <w:rPr>
        <w:rFonts w:ascii="Wingdings" w:hAnsi="Wingdings" w:hint="default"/>
      </w:rPr>
    </w:lvl>
    <w:lvl w:ilvl="3" w:tplc="C81C6632">
      <w:start w:val="1"/>
      <w:numFmt w:val="bullet"/>
      <w:lvlText w:val=""/>
      <w:lvlJc w:val="left"/>
      <w:pPr>
        <w:ind w:left="2880" w:hanging="360"/>
      </w:pPr>
      <w:rPr>
        <w:rFonts w:ascii="Symbol" w:hAnsi="Symbol" w:hint="default"/>
      </w:rPr>
    </w:lvl>
    <w:lvl w:ilvl="4" w:tplc="EE5CF222">
      <w:start w:val="1"/>
      <w:numFmt w:val="bullet"/>
      <w:lvlText w:val="o"/>
      <w:lvlJc w:val="left"/>
      <w:pPr>
        <w:ind w:left="3600" w:hanging="360"/>
      </w:pPr>
      <w:rPr>
        <w:rFonts w:ascii="Courier New" w:hAnsi="Courier New" w:hint="default"/>
      </w:rPr>
    </w:lvl>
    <w:lvl w:ilvl="5" w:tplc="A52AAF24">
      <w:start w:val="1"/>
      <w:numFmt w:val="bullet"/>
      <w:lvlText w:val=""/>
      <w:lvlJc w:val="left"/>
      <w:pPr>
        <w:ind w:left="4320" w:hanging="360"/>
      </w:pPr>
      <w:rPr>
        <w:rFonts w:ascii="Wingdings" w:hAnsi="Wingdings" w:hint="default"/>
      </w:rPr>
    </w:lvl>
    <w:lvl w:ilvl="6" w:tplc="695207C4">
      <w:start w:val="1"/>
      <w:numFmt w:val="bullet"/>
      <w:lvlText w:val=""/>
      <w:lvlJc w:val="left"/>
      <w:pPr>
        <w:ind w:left="5040" w:hanging="360"/>
      </w:pPr>
      <w:rPr>
        <w:rFonts w:ascii="Symbol" w:hAnsi="Symbol" w:hint="default"/>
      </w:rPr>
    </w:lvl>
    <w:lvl w:ilvl="7" w:tplc="450E8D66">
      <w:start w:val="1"/>
      <w:numFmt w:val="bullet"/>
      <w:lvlText w:val="o"/>
      <w:lvlJc w:val="left"/>
      <w:pPr>
        <w:ind w:left="5760" w:hanging="360"/>
      </w:pPr>
      <w:rPr>
        <w:rFonts w:ascii="Courier New" w:hAnsi="Courier New" w:hint="default"/>
      </w:rPr>
    </w:lvl>
    <w:lvl w:ilvl="8" w:tplc="0F86C294">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0F83ADA"/>
    <w:multiLevelType w:val="multilevel"/>
    <w:tmpl w:val="D9E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EA7967"/>
    <w:multiLevelType w:val="hybridMultilevel"/>
    <w:tmpl w:val="9174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3650B"/>
    <w:multiLevelType w:val="hybridMultilevel"/>
    <w:tmpl w:val="D62A8A6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355195"/>
    <w:multiLevelType w:val="hybridMultilevel"/>
    <w:tmpl w:val="90F8E9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CE4C88"/>
    <w:multiLevelType w:val="hybridMultilevel"/>
    <w:tmpl w:val="7B9E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557E7D"/>
    <w:multiLevelType w:val="hybridMultilevel"/>
    <w:tmpl w:val="E30E44F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AE4146"/>
    <w:multiLevelType w:val="multilevel"/>
    <w:tmpl w:val="D8F48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063F4"/>
    <w:multiLevelType w:val="hybridMultilevel"/>
    <w:tmpl w:val="E4AE9706"/>
    <w:lvl w:ilvl="0" w:tplc="679AF2D4">
      <w:start w:val="1"/>
      <w:numFmt w:val="bullet"/>
      <w:lvlText w:val=""/>
      <w:lvlJc w:val="left"/>
      <w:pPr>
        <w:ind w:left="720" w:hanging="360"/>
      </w:pPr>
      <w:rPr>
        <w:rFonts w:ascii="Symbol" w:hAnsi="Symbol" w:hint="default"/>
      </w:rPr>
    </w:lvl>
    <w:lvl w:ilvl="1" w:tplc="389C239A">
      <w:start w:val="1"/>
      <w:numFmt w:val="bullet"/>
      <w:lvlText w:val="o"/>
      <w:lvlJc w:val="left"/>
      <w:pPr>
        <w:ind w:left="1440" w:hanging="360"/>
      </w:pPr>
      <w:rPr>
        <w:rFonts w:ascii="Courier New" w:hAnsi="Courier New" w:hint="default"/>
      </w:rPr>
    </w:lvl>
    <w:lvl w:ilvl="2" w:tplc="4AE8045A">
      <w:start w:val="1"/>
      <w:numFmt w:val="bullet"/>
      <w:lvlText w:val=""/>
      <w:lvlJc w:val="left"/>
      <w:pPr>
        <w:ind w:left="2160" w:hanging="360"/>
      </w:pPr>
      <w:rPr>
        <w:rFonts w:ascii="Wingdings" w:hAnsi="Wingdings" w:hint="default"/>
      </w:rPr>
    </w:lvl>
    <w:lvl w:ilvl="3" w:tplc="4F60994C">
      <w:start w:val="1"/>
      <w:numFmt w:val="bullet"/>
      <w:lvlText w:val=""/>
      <w:lvlJc w:val="left"/>
      <w:pPr>
        <w:ind w:left="2880" w:hanging="360"/>
      </w:pPr>
      <w:rPr>
        <w:rFonts w:ascii="Symbol" w:hAnsi="Symbol" w:hint="default"/>
      </w:rPr>
    </w:lvl>
    <w:lvl w:ilvl="4" w:tplc="89249928">
      <w:start w:val="1"/>
      <w:numFmt w:val="bullet"/>
      <w:lvlText w:val="o"/>
      <w:lvlJc w:val="left"/>
      <w:pPr>
        <w:ind w:left="3600" w:hanging="360"/>
      </w:pPr>
      <w:rPr>
        <w:rFonts w:ascii="Courier New" w:hAnsi="Courier New" w:hint="default"/>
      </w:rPr>
    </w:lvl>
    <w:lvl w:ilvl="5" w:tplc="37BED662">
      <w:start w:val="1"/>
      <w:numFmt w:val="bullet"/>
      <w:lvlText w:val=""/>
      <w:lvlJc w:val="left"/>
      <w:pPr>
        <w:ind w:left="4320" w:hanging="360"/>
      </w:pPr>
      <w:rPr>
        <w:rFonts w:ascii="Wingdings" w:hAnsi="Wingdings" w:hint="default"/>
      </w:rPr>
    </w:lvl>
    <w:lvl w:ilvl="6" w:tplc="254AFC10">
      <w:start w:val="1"/>
      <w:numFmt w:val="bullet"/>
      <w:lvlText w:val=""/>
      <w:lvlJc w:val="left"/>
      <w:pPr>
        <w:ind w:left="5040" w:hanging="360"/>
      </w:pPr>
      <w:rPr>
        <w:rFonts w:ascii="Symbol" w:hAnsi="Symbol" w:hint="default"/>
      </w:rPr>
    </w:lvl>
    <w:lvl w:ilvl="7" w:tplc="7EC61370">
      <w:start w:val="1"/>
      <w:numFmt w:val="bullet"/>
      <w:lvlText w:val="o"/>
      <w:lvlJc w:val="left"/>
      <w:pPr>
        <w:ind w:left="5760" w:hanging="360"/>
      </w:pPr>
      <w:rPr>
        <w:rFonts w:ascii="Courier New" w:hAnsi="Courier New" w:hint="default"/>
      </w:rPr>
    </w:lvl>
    <w:lvl w:ilvl="8" w:tplc="1BFA9B64">
      <w:start w:val="1"/>
      <w:numFmt w:val="bullet"/>
      <w:lvlText w:val=""/>
      <w:lvlJc w:val="left"/>
      <w:pPr>
        <w:ind w:left="6480" w:hanging="360"/>
      </w:pPr>
      <w:rPr>
        <w:rFonts w:ascii="Wingdings" w:hAnsi="Wingdings" w:hint="default"/>
      </w:r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F4A09"/>
    <w:multiLevelType w:val="hybridMultilevel"/>
    <w:tmpl w:val="53D0E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49079ED"/>
    <w:multiLevelType w:val="hybridMultilevel"/>
    <w:tmpl w:val="85547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256661">
    <w:abstractNumId w:val="9"/>
  </w:num>
  <w:num w:numId="2" w16cid:durableId="706954579">
    <w:abstractNumId w:val="22"/>
  </w:num>
  <w:num w:numId="3" w16cid:durableId="880676137">
    <w:abstractNumId w:val="13"/>
  </w:num>
  <w:num w:numId="4" w16cid:durableId="206113754">
    <w:abstractNumId w:val="19"/>
  </w:num>
  <w:num w:numId="5" w16cid:durableId="1453086698">
    <w:abstractNumId w:val="0"/>
  </w:num>
  <w:num w:numId="6" w16cid:durableId="1726417062">
    <w:abstractNumId w:val="2"/>
  </w:num>
  <w:num w:numId="7" w16cid:durableId="2129549241">
    <w:abstractNumId w:val="10"/>
  </w:num>
  <w:num w:numId="8" w16cid:durableId="689573730">
    <w:abstractNumId w:val="4"/>
  </w:num>
  <w:num w:numId="9" w16cid:durableId="1638996122">
    <w:abstractNumId w:val="6"/>
  </w:num>
  <w:num w:numId="10" w16cid:durableId="2023513273">
    <w:abstractNumId w:val="3"/>
  </w:num>
  <w:num w:numId="11" w16cid:durableId="1763795437">
    <w:abstractNumId w:val="17"/>
  </w:num>
  <w:num w:numId="12" w16cid:durableId="279729148">
    <w:abstractNumId w:val="1"/>
  </w:num>
  <w:num w:numId="13" w16cid:durableId="788857802">
    <w:abstractNumId w:val="16"/>
  </w:num>
  <w:num w:numId="14" w16cid:durableId="288896920">
    <w:abstractNumId w:val="8"/>
  </w:num>
  <w:num w:numId="15" w16cid:durableId="101994721">
    <w:abstractNumId w:val="18"/>
  </w:num>
  <w:num w:numId="16" w16cid:durableId="2142918971">
    <w:abstractNumId w:val="2"/>
  </w:num>
  <w:num w:numId="17" w16cid:durableId="22024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175380">
    <w:abstractNumId w:val="5"/>
  </w:num>
  <w:num w:numId="19" w16cid:durableId="446243884">
    <w:abstractNumId w:val="15"/>
  </w:num>
  <w:num w:numId="20" w16cid:durableId="1578124489">
    <w:abstractNumId w:val="21"/>
  </w:num>
  <w:num w:numId="21" w16cid:durableId="237639780">
    <w:abstractNumId w:val="14"/>
  </w:num>
  <w:num w:numId="22" w16cid:durableId="1780179360">
    <w:abstractNumId w:val="7"/>
  </w:num>
  <w:num w:numId="23" w16cid:durableId="308439587">
    <w:abstractNumId w:val="12"/>
  </w:num>
  <w:num w:numId="24" w16cid:durableId="91126714">
    <w:abstractNumId w:val="11"/>
  </w:num>
  <w:num w:numId="25" w16cid:durableId="1750270202">
    <w:abstractNumId w:val="2"/>
  </w:num>
  <w:num w:numId="26" w16cid:durableId="944769490">
    <w:abstractNumId w:val="2"/>
  </w:num>
  <w:num w:numId="27" w16cid:durableId="1843280005">
    <w:abstractNumId w:val="2"/>
  </w:num>
  <w:num w:numId="28" w16cid:durableId="149755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D2A"/>
    <w:rsid w:val="00003743"/>
    <w:rsid w:val="000047B4"/>
    <w:rsid w:val="00005712"/>
    <w:rsid w:val="00007FD8"/>
    <w:rsid w:val="000117F8"/>
    <w:rsid w:val="0001460F"/>
    <w:rsid w:val="0001532A"/>
    <w:rsid w:val="00021226"/>
    <w:rsid w:val="00022629"/>
    <w:rsid w:val="00024DFE"/>
    <w:rsid w:val="00026139"/>
    <w:rsid w:val="00027601"/>
    <w:rsid w:val="00033321"/>
    <w:rsid w:val="000338E5"/>
    <w:rsid w:val="00033ECC"/>
    <w:rsid w:val="0003422F"/>
    <w:rsid w:val="000437A6"/>
    <w:rsid w:val="0004448D"/>
    <w:rsid w:val="00046FF0"/>
    <w:rsid w:val="00050176"/>
    <w:rsid w:val="00050342"/>
    <w:rsid w:val="00052551"/>
    <w:rsid w:val="00056A81"/>
    <w:rsid w:val="00064168"/>
    <w:rsid w:val="00064874"/>
    <w:rsid w:val="000655FE"/>
    <w:rsid w:val="00067456"/>
    <w:rsid w:val="00071506"/>
    <w:rsid w:val="0007154F"/>
    <w:rsid w:val="00071CCC"/>
    <w:rsid w:val="00073E00"/>
    <w:rsid w:val="00080BAC"/>
    <w:rsid w:val="00081AB1"/>
    <w:rsid w:val="00085EAD"/>
    <w:rsid w:val="00090316"/>
    <w:rsid w:val="00092E9D"/>
    <w:rsid w:val="00093981"/>
    <w:rsid w:val="00094E1A"/>
    <w:rsid w:val="00095581"/>
    <w:rsid w:val="000972F0"/>
    <w:rsid w:val="000974FE"/>
    <w:rsid w:val="000A772D"/>
    <w:rsid w:val="000B067A"/>
    <w:rsid w:val="000B1540"/>
    <w:rsid w:val="000B18AA"/>
    <w:rsid w:val="000B1E53"/>
    <w:rsid w:val="000B2849"/>
    <w:rsid w:val="000B33FD"/>
    <w:rsid w:val="000B4ABA"/>
    <w:rsid w:val="000B6EE5"/>
    <w:rsid w:val="000C0475"/>
    <w:rsid w:val="000C146B"/>
    <w:rsid w:val="000C4B16"/>
    <w:rsid w:val="000C50C3"/>
    <w:rsid w:val="000C5E14"/>
    <w:rsid w:val="000D040A"/>
    <w:rsid w:val="000D0B19"/>
    <w:rsid w:val="000D21F6"/>
    <w:rsid w:val="000D4500"/>
    <w:rsid w:val="000D7AEA"/>
    <w:rsid w:val="000E11F9"/>
    <w:rsid w:val="000E2C66"/>
    <w:rsid w:val="000E4922"/>
    <w:rsid w:val="000E5C11"/>
    <w:rsid w:val="000F123C"/>
    <w:rsid w:val="000F2FED"/>
    <w:rsid w:val="00100B1D"/>
    <w:rsid w:val="00100FFE"/>
    <w:rsid w:val="0010616D"/>
    <w:rsid w:val="00110478"/>
    <w:rsid w:val="00111901"/>
    <w:rsid w:val="00114490"/>
    <w:rsid w:val="0011711B"/>
    <w:rsid w:val="00117F8A"/>
    <w:rsid w:val="001210F8"/>
    <w:rsid w:val="00121B9B"/>
    <w:rsid w:val="00122ADC"/>
    <w:rsid w:val="001245EF"/>
    <w:rsid w:val="00125A55"/>
    <w:rsid w:val="00130F59"/>
    <w:rsid w:val="00133797"/>
    <w:rsid w:val="00133EC0"/>
    <w:rsid w:val="00141521"/>
    <w:rsid w:val="00141CE5"/>
    <w:rsid w:val="00143040"/>
    <w:rsid w:val="00144908"/>
    <w:rsid w:val="00152ACF"/>
    <w:rsid w:val="00156495"/>
    <w:rsid w:val="00156D96"/>
    <w:rsid w:val="001571C7"/>
    <w:rsid w:val="00161094"/>
    <w:rsid w:val="00163895"/>
    <w:rsid w:val="001677DC"/>
    <w:rsid w:val="00173CD9"/>
    <w:rsid w:val="00175F19"/>
    <w:rsid w:val="0017665C"/>
    <w:rsid w:val="00176AED"/>
    <w:rsid w:val="00177AD2"/>
    <w:rsid w:val="001815A8"/>
    <w:rsid w:val="001840FA"/>
    <w:rsid w:val="00186B25"/>
    <w:rsid w:val="00190079"/>
    <w:rsid w:val="00195ED4"/>
    <w:rsid w:val="0019622E"/>
    <w:rsid w:val="001966A7"/>
    <w:rsid w:val="0019761F"/>
    <w:rsid w:val="001A2646"/>
    <w:rsid w:val="001A4627"/>
    <w:rsid w:val="001A4979"/>
    <w:rsid w:val="001B15D3"/>
    <w:rsid w:val="001B3443"/>
    <w:rsid w:val="001B4F85"/>
    <w:rsid w:val="001C0326"/>
    <w:rsid w:val="001C192F"/>
    <w:rsid w:val="001C3C42"/>
    <w:rsid w:val="001C3C6B"/>
    <w:rsid w:val="001C6922"/>
    <w:rsid w:val="001D02DE"/>
    <w:rsid w:val="001D04A4"/>
    <w:rsid w:val="001D7869"/>
    <w:rsid w:val="001E2C45"/>
    <w:rsid w:val="001E3127"/>
    <w:rsid w:val="001E6DAA"/>
    <w:rsid w:val="001F2A44"/>
    <w:rsid w:val="001F3920"/>
    <w:rsid w:val="001F3C2D"/>
    <w:rsid w:val="001F494C"/>
    <w:rsid w:val="001F76C6"/>
    <w:rsid w:val="002026CD"/>
    <w:rsid w:val="002033FC"/>
    <w:rsid w:val="00203B0B"/>
    <w:rsid w:val="002044BB"/>
    <w:rsid w:val="00204640"/>
    <w:rsid w:val="00210B09"/>
    <w:rsid w:val="00210C9E"/>
    <w:rsid w:val="00211840"/>
    <w:rsid w:val="00216E41"/>
    <w:rsid w:val="00220E5F"/>
    <w:rsid w:val="002212B5"/>
    <w:rsid w:val="00226668"/>
    <w:rsid w:val="00232734"/>
    <w:rsid w:val="00233809"/>
    <w:rsid w:val="00234F47"/>
    <w:rsid w:val="00237A42"/>
    <w:rsid w:val="00240046"/>
    <w:rsid w:val="00242D68"/>
    <w:rsid w:val="0024405B"/>
    <w:rsid w:val="0024650C"/>
    <w:rsid w:val="0024797F"/>
    <w:rsid w:val="0025119E"/>
    <w:rsid w:val="00251269"/>
    <w:rsid w:val="002535C0"/>
    <w:rsid w:val="002536EA"/>
    <w:rsid w:val="00256751"/>
    <w:rsid w:val="002579FE"/>
    <w:rsid w:val="00260552"/>
    <w:rsid w:val="0026311C"/>
    <w:rsid w:val="0026668C"/>
    <w:rsid w:val="00266AC1"/>
    <w:rsid w:val="002702EC"/>
    <w:rsid w:val="0027178C"/>
    <w:rsid w:val="00271954"/>
    <w:rsid w:val="002719FA"/>
    <w:rsid w:val="00272668"/>
    <w:rsid w:val="0027330B"/>
    <w:rsid w:val="00276CB4"/>
    <w:rsid w:val="00276F79"/>
    <w:rsid w:val="002803AD"/>
    <w:rsid w:val="00282052"/>
    <w:rsid w:val="0028258E"/>
    <w:rsid w:val="002831A3"/>
    <w:rsid w:val="0028519E"/>
    <w:rsid w:val="002856A5"/>
    <w:rsid w:val="002872ED"/>
    <w:rsid w:val="00290445"/>
    <w:rsid w:val="002905C2"/>
    <w:rsid w:val="00291CFD"/>
    <w:rsid w:val="00292535"/>
    <w:rsid w:val="00295AF2"/>
    <w:rsid w:val="00295C91"/>
    <w:rsid w:val="00297151"/>
    <w:rsid w:val="002A1114"/>
    <w:rsid w:val="002A5F54"/>
    <w:rsid w:val="002B20E6"/>
    <w:rsid w:val="002B42A3"/>
    <w:rsid w:val="002B473B"/>
    <w:rsid w:val="002B7B1B"/>
    <w:rsid w:val="002C0CDD"/>
    <w:rsid w:val="002C1A4F"/>
    <w:rsid w:val="002C38C4"/>
    <w:rsid w:val="002C46AA"/>
    <w:rsid w:val="002C61B6"/>
    <w:rsid w:val="002C7057"/>
    <w:rsid w:val="002C78BB"/>
    <w:rsid w:val="002D1A19"/>
    <w:rsid w:val="002D48C5"/>
    <w:rsid w:val="002D65A2"/>
    <w:rsid w:val="002D7D0D"/>
    <w:rsid w:val="002E1215"/>
    <w:rsid w:val="002E1A1D"/>
    <w:rsid w:val="002E4081"/>
    <w:rsid w:val="002E5B78"/>
    <w:rsid w:val="002F3AE3"/>
    <w:rsid w:val="002F3C27"/>
    <w:rsid w:val="002F6A73"/>
    <w:rsid w:val="0030464B"/>
    <w:rsid w:val="00306AA9"/>
    <w:rsid w:val="0030786C"/>
    <w:rsid w:val="00307E04"/>
    <w:rsid w:val="00310145"/>
    <w:rsid w:val="003106B1"/>
    <w:rsid w:val="00316D6B"/>
    <w:rsid w:val="00317B29"/>
    <w:rsid w:val="003233DE"/>
    <w:rsid w:val="0032466B"/>
    <w:rsid w:val="00324C64"/>
    <w:rsid w:val="00330758"/>
    <w:rsid w:val="00331281"/>
    <w:rsid w:val="003313F9"/>
    <w:rsid w:val="00332A4C"/>
    <w:rsid w:val="003330EB"/>
    <w:rsid w:val="00333C73"/>
    <w:rsid w:val="00340E4A"/>
    <w:rsid w:val="003415FD"/>
    <w:rsid w:val="003429F0"/>
    <w:rsid w:val="00345911"/>
    <w:rsid w:val="00345A82"/>
    <w:rsid w:val="0035097A"/>
    <w:rsid w:val="00353C8E"/>
    <w:rsid w:val="003540A4"/>
    <w:rsid w:val="00357A33"/>
    <w:rsid w:val="00357BCC"/>
    <w:rsid w:val="00360A62"/>
    <w:rsid w:val="00360E4E"/>
    <w:rsid w:val="00360EE8"/>
    <w:rsid w:val="00361E67"/>
    <w:rsid w:val="00364D69"/>
    <w:rsid w:val="00370AAA"/>
    <w:rsid w:val="003729A4"/>
    <w:rsid w:val="00375F77"/>
    <w:rsid w:val="00381BBE"/>
    <w:rsid w:val="00382903"/>
    <w:rsid w:val="003832F8"/>
    <w:rsid w:val="003846FF"/>
    <w:rsid w:val="003857D4"/>
    <w:rsid w:val="00385AD4"/>
    <w:rsid w:val="00385C01"/>
    <w:rsid w:val="00387924"/>
    <w:rsid w:val="003924C4"/>
    <w:rsid w:val="003926E4"/>
    <w:rsid w:val="00393304"/>
    <w:rsid w:val="0039384D"/>
    <w:rsid w:val="00395C23"/>
    <w:rsid w:val="003A2E4F"/>
    <w:rsid w:val="003A4438"/>
    <w:rsid w:val="003A5013"/>
    <w:rsid w:val="003A5078"/>
    <w:rsid w:val="003A62DD"/>
    <w:rsid w:val="003A775A"/>
    <w:rsid w:val="003B213A"/>
    <w:rsid w:val="003B43AD"/>
    <w:rsid w:val="003B5FEC"/>
    <w:rsid w:val="003B7103"/>
    <w:rsid w:val="003C0FEC"/>
    <w:rsid w:val="003C2AC8"/>
    <w:rsid w:val="003C5139"/>
    <w:rsid w:val="003C5D63"/>
    <w:rsid w:val="003D033A"/>
    <w:rsid w:val="003D17F9"/>
    <w:rsid w:val="003D2D88"/>
    <w:rsid w:val="003D419D"/>
    <w:rsid w:val="003D41EA"/>
    <w:rsid w:val="003D4850"/>
    <w:rsid w:val="003D535A"/>
    <w:rsid w:val="003E5265"/>
    <w:rsid w:val="003F0955"/>
    <w:rsid w:val="003F0F91"/>
    <w:rsid w:val="003F1FD8"/>
    <w:rsid w:val="003F3D92"/>
    <w:rsid w:val="003F5F4D"/>
    <w:rsid w:val="003F646F"/>
    <w:rsid w:val="003F6DF8"/>
    <w:rsid w:val="00400F00"/>
    <w:rsid w:val="00404F8B"/>
    <w:rsid w:val="00405256"/>
    <w:rsid w:val="00405ADD"/>
    <w:rsid w:val="00410031"/>
    <w:rsid w:val="004105A5"/>
    <w:rsid w:val="004107CF"/>
    <w:rsid w:val="00412727"/>
    <w:rsid w:val="00413645"/>
    <w:rsid w:val="004140DA"/>
    <w:rsid w:val="00415C81"/>
    <w:rsid w:val="00421740"/>
    <w:rsid w:val="00423571"/>
    <w:rsid w:val="00430376"/>
    <w:rsid w:val="00432378"/>
    <w:rsid w:val="00434C4A"/>
    <w:rsid w:val="00440D65"/>
    <w:rsid w:val="0044159F"/>
    <w:rsid w:val="00442EFF"/>
    <w:rsid w:val="0044331E"/>
    <w:rsid w:val="004435E6"/>
    <w:rsid w:val="00447E31"/>
    <w:rsid w:val="00453923"/>
    <w:rsid w:val="00454B9B"/>
    <w:rsid w:val="00457858"/>
    <w:rsid w:val="00460B0B"/>
    <w:rsid w:val="00461023"/>
    <w:rsid w:val="00462FAC"/>
    <w:rsid w:val="00464631"/>
    <w:rsid w:val="00464B79"/>
    <w:rsid w:val="00467BBF"/>
    <w:rsid w:val="004737D9"/>
    <w:rsid w:val="004825D4"/>
    <w:rsid w:val="004826A2"/>
    <w:rsid w:val="0048593C"/>
    <w:rsid w:val="004867E2"/>
    <w:rsid w:val="00487EC0"/>
    <w:rsid w:val="00490FFF"/>
    <w:rsid w:val="004929A9"/>
    <w:rsid w:val="004A3183"/>
    <w:rsid w:val="004A78D9"/>
    <w:rsid w:val="004B0E8B"/>
    <w:rsid w:val="004B15E9"/>
    <w:rsid w:val="004B1A3C"/>
    <w:rsid w:val="004C1BCD"/>
    <w:rsid w:val="004C2D90"/>
    <w:rsid w:val="004C6BCF"/>
    <w:rsid w:val="004C7D99"/>
    <w:rsid w:val="004D58BF"/>
    <w:rsid w:val="004D5E3F"/>
    <w:rsid w:val="004D6958"/>
    <w:rsid w:val="004E4335"/>
    <w:rsid w:val="004E5226"/>
    <w:rsid w:val="004E5288"/>
    <w:rsid w:val="004F13EE"/>
    <w:rsid w:val="004F2022"/>
    <w:rsid w:val="004F3CB6"/>
    <w:rsid w:val="004F7C05"/>
    <w:rsid w:val="00501C94"/>
    <w:rsid w:val="00506432"/>
    <w:rsid w:val="00506E82"/>
    <w:rsid w:val="005106F0"/>
    <w:rsid w:val="00511377"/>
    <w:rsid w:val="00513ACE"/>
    <w:rsid w:val="0052051D"/>
    <w:rsid w:val="00521079"/>
    <w:rsid w:val="00525479"/>
    <w:rsid w:val="005264B6"/>
    <w:rsid w:val="00533EB8"/>
    <w:rsid w:val="0054434C"/>
    <w:rsid w:val="005459F8"/>
    <w:rsid w:val="00545EE6"/>
    <w:rsid w:val="005550E7"/>
    <w:rsid w:val="005564FB"/>
    <w:rsid w:val="0055706A"/>
    <w:rsid w:val="005572C7"/>
    <w:rsid w:val="0056365D"/>
    <w:rsid w:val="0056446F"/>
    <w:rsid w:val="00564721"/>
    <w:rsid w:val="005650ED"/>
    <w:rsid w:val="00565391"/>
    <w:rsid w:val="00566B81"/>
    <w:rsid w:val="00570E9E"/>
    <w:rsid w:val="00575754"/>
    <w:rsid w:val="00581FBA"/>
    <w:rsid w:val="00583520"/>
    <w:rsid w:val="005858A4"/>
    <w:rsid w:val="00585F9E"/>
    <w:rsid w:val="005901B8"/>
    <w:rsid w:val="00591E20"/>
    <w:rsid w:val="005920E7"/>
    <w:rsid w:val="005932A3"/>
    <w:rsid w:val="00595408"/>
    <w:rsid w:val="00595E84"/>
    <w:rsid w:val="005A0C59"/>
    <w:rsid w:val="005A48EB"/>
    <w:rsid w:val="005A6BB8"/>
    <w:rsid w:val="005A6CFB"/>
    <w:rsid w:val="005C197D"/>
    <w:rsid w:val="005C4B3E"/>
    <w:rsid w:val="005C5AEB"/>
    <w:rsid w:val="005D0B91"/>
    <w:rsid w:val="005D15ED"/>
    <w:rsid w:val="005D4C73"/>
    <w:rsid w:val="005D5F4E"/>
    <w:rsid w:val="005E0A3F"/>
    <w:rsid w:val="005E0F96"/>
    <w:rsid w:val="005E1AF9"/>
    <w:rsid w:val="005E2D76"/>
    <w:rsid w:val="005E3126"/>
    <w:rsid w:val="005E659D"/>
    <w:rsid w:val="005E6883"/>
    <w:rsid w:val="005E772F"/>
    <w:rsid w:val="005F13C9"/>
    <w:rsid w:val="005F3C1C"/>
    <w:rsid w:val="005F4ECA"/>
    <w:rsid w:val="005F521C"/>
    <w:rsid w:val="00601478"/>
    <w:rsid w:val="0060373D"/>
    <w:rsid w:val="006041BE"/>
    <w:rsid w:val="006043C7"/>
    <w:rsid w:val="00604ED7"/>
    <w:rsid w:val="00606D2F"/>
    <w:rsid w:val="00607B23"/>
    <w:rsid w:val="006112DA"/>
    <w:rsid w:val="00613F67"/>
    <w:rsid w:val="00621372"/>
    <w:rsid w:val="00623597"/>
    <w:rsid w:val="00624B52"/>
    <w:rsid w:val="0063055F"/>
    <w:rsid w:val="00630794"/>
    <w:rsid w:val="00631DF4"/>
    <w:rsid w:val="00633513"/>
    <w:rsid w:val="00634175"/>
    <w:rsid w:val="0063574E"/>
    <w:rsid w:val="00637E05"/>
    <w:rsid w:val="006408AC"/>
    <w:rsid w:val="00641E6A"/>
    <w:rsid w:val="00642F20"/>
    <w:rsid w:val="00647D52"/>
    <w:rsid w:val="00650B41"/>
    <w:rsid w:val="006511B6"/>
    <w:rsid w:val="00657FF8"/>
    <w:rsid w:val="0066037A"/>
    <w:rsid w:val="00662B7D"/>
    <w:rsid w:val="0066598A"/>
    <w:rsid w:val="00670D99"/>
    <w:rsid w:val="00670E2B"/>
    <w:rsid w:val="006734BB"/>
    <w:rsid w:val="0067697A"/>
    <w:rsid w:val="00676A03"/>
    <w:rsid w:val="00677AC6"/>
    <w:rsid w:val="006821EB"/>
    <w:rsid w:val="00684230"/>
    <w:rsid w:val="0068684E"/>
    <w:rsid w:val="0068707D"/>
    <w:rsid w:val="00690E2B"/>
    <w:rsid w:val="006929EA"/>
    <w:rsid w:val="00693A51"/>
    <w:rsid w:val="006A5DE2"/>
    <w:rsid w:val="006A6AFF"/>
    <w:rsid w:val="006B0229"/>
    <w:rsid w:val="006B2286"/>
    <w:rsid w:val="006B56BB"/>
    <w:rsid w:val="006C085B"/>
    <w:rsid w:val="006C0AE2"/>
    <w:rsid w:val="006C3BFC"/>
    <w:rsid w:val="006C570C"/>
    <w:rsid w:val="006C77A8"/>
    <w:rsid w:val="006D22A7"/>
    <w:rsid w:val="006D31D1"/>
    <w:rsid w:val="006D37E0"/>
    <w:rsid w:val="006D3EDC"/>
    <w:rsid w:val="006D4098"/>
    <w:rsid w:val="006D4F3A"/>
    <w:rsid w:val="006D67F4"/>
    <w:rsid w:val="006D7681"/>
    <w:rsid w:val="006D7B2E"/>
    <w:rsid w:val="006E02EA"/>
    <w:rsid w:val="006E0968"/>
    <w:rsid w:val="006E2AF6"/>
    <w:rsid w:val="006E45A2"/>
    <w:rsid w:val="006F04F9"/>
    <w:rsid w:val="006F41E3"/>
    <w:rsid w:val="006F5073"/>
    <w:rsid w:val="006F6D26"/>
    <w:rsid w:val="00701275"/>
    <w:rsid w:val="00706616"/>
    <w:rsid w:val="00707F56"/>
    <w:rsid w:val="007131DA"/>
    <w:rsid w:val="00713558"/>
    <w:rsid w:val="00720D08"/>
    <w:rsid w:val="00721E41"/>
    <w:rsid w:val="007263B9"/>
    <w:rsid w:val="00731E4E"/>
    <w:rsid w:val="007334F8"/>
    <w:rsid w:val="007339CD"/>
    <w:rsid w:val="007359D8"/>
    <w:rsid w:val="007362D4"/>
    <w:rsid w:val="007363A9"/>
    <w:rsid w:val="00741D98"/>
    <w:rsid w:val="0074400A"/>
    <w:rsid w:val="00744B30"/>
    <w:rsid w:val="00746C16"/>
    <w:rsid w:val="00750B11"/>
    <w:rsid w:val="00763D0C"/>
    <w:rsid w:val="00764832"/>
    <w:rsid w:val="007649B8"/>
    <w:rsid w:val="0076672A"/>
    <w:rsid w:val="00775E45"/>
    <w:rsid w:val="00776E74"/>
    <w:rsid w:val="00785169"/>
    <w:rsid w:val="00792B37"/>
    <w:rsid w:val="007954AB"/>
    <w:rsid w:val="00795B4A"/>
    <w:rsid w:val="007A14C5"/>
    <w:rsid w:val="007A2416"/>
    <w:rsid w:val="007A3C86"/>
    <w:rsid w:val="007A4A10"/>
    <w:rsid w:val="007A57B7"/>
    <w:rsid w:val="007A6704"/>
    <w:rsid w:val="007B1750"/>
    <w:rsid w:val="007B1760"/>
    <w:rsid w:val="007B2346"/>
    <w:rsid w:val="007B4DC7"/>
    <w:rsid w:val="007B5434"/>
    <w:rsid w:val="007C0854"/>
    <w:rsid w:val="007C1FDC"/>
    <w:rsid w:val="007C31DD"/>
    <w:rsid w:val="007C32D9"/>
    <w:rsid w:val="007C343D"/>
    <w:rsid w:val="007C4494"/>
    <w:rsid w:val="007C6D9C"/>
    <w:rsid w:val="007C7DDB"/>
    <w:rsid w:val="007D2CC7"/>
    <w:rsid w:val="007D673D"/>
    <w:rsid w:val="007E0068"/>
    <w:rsid w:val="007E0FB8"/>
    <w:rsid w:val="007E4D09"/>
    <w:rsid w:val="007E522D"/>
    <w:rsid w:val="007E685A"/>
    <w:rsid w:val="007F2220"/>
    <w:rsid w:val="007F2233"/>
    <w:rsid w:val="007F4B3E"/>
    <w:rsid w:val="007F5A72"/>
    <w:rsid w:val="007F65A7"/>
    <w:rsid w:val="00800727"/>
    <w:rsid w:val="00804BD1"/>
    <w:rsid w:val="00810E8A"/>
    <w:rsid w:val="008127AF"/>
    <w:rsid w:val="00812B46"/>
    <w:rsid w:val="00813B26"/>
    <w:rsid w:val="00815700"/>
    <w:rsid w:val="00816CA3"/>
    <w:rsid w:val="0082246B"/>
    <w:rsid w:val="008264EB"/>
    <w:rsid w:val="00826B8F"/>
    <w:rsid w:val="00830DD1"/>
    <w:rsid w:val="00831E8A"/>
    <w:rsid w:val="008344EE"/>
    <w:rsid w:val="0083595B"/>
    <w:rsid w:val="00835C76"/>
    <w:rsid w:val="008376E2"/>
    <w:rsid w:val="00842E07"/>
    <w:rsid w:val="00843049"/>
    <w:rsid w:val="008437CA"/>
    <w:rsid w:val="0085059D"/>
    <w:rsid w:val="00851FA5"/>
    <w:rsid w:val="0085209B"/>
    <w:rsid w:val="00856B66"/>
    <w:rsid w:val="008601AC"/>
    <w:rsid w:val="00861A5F"/>
    <w:rsid w:val="008644AD"/>
    <w:rsid w:val="00865735"/>
    <w:rsid w:val="00865DDB"/>
    <w:rsid w:val="00867538"/>
    <w:rsid w:val="00873D90"/>
    <w:rsid w:val="00873FC8"/>
    <w:rsid w:val="00877204"/>
    <w:rsid w:val="00884C63"/>
    <w:rsid w:val="00885908"/>
    <w:rsid w:val="008864B7"/>
    <w:rsid w:val="0089677E"/>
    <w:rsid w:val="00897E29"/>
    <w:rsid w:val="008A1E73"/>
    <w:rsid w:val="008A7438"/>
    <w:rsid w:val="008A7D12"/>
    <w:rsid w:val="008B1334"/>
    <w:rsid w:val="008B25C7"/>
    <w:rsid w:val="008B32DD"/>
    <w:rsid w:val="008B4432"/>
    <w:rsid w:val="008C0278"/>
    <w:rsid w:val="008C24E9"/>
    <w:rsid w:val="008C66E2"/>
    <w:rsid w:val="008D0533"/>
    <w:rsid w:val="008D42CB"/>
    <w:rsid w:val="008D48C9"/>
    <w:rsid w:val="008D5C40"/>
    <w:rsid w:val="008D6381"/>
    <w:rsid w:val="008E007D"/>
    <w:rsid w:val="008E0C77"/>
    <w:rsid w:val="008E4548"/>
    <w:rsid w:val="008E625F"/>
    <w:rsid w:val="008F264D"/>
    <w:rsid w:val="008F3918"/>
    <w:rsid w:val="00901C4F"/>
    <w:rsid w:val="0090259D"/>
    <w:rsid w:val="009034A0"/>
    <w:rsid w:val="009040E9"/>
    <w:rsid w:val="009048FF"/>
    <w:rsid w:val="009074E1"/>
    <w:rsid w:val="009112F7"/>
    <w:rsid w:val="009122AF"/>
    <w:rsid w:val="00912D54"/>
    <w:rsid w:val="0091389F"/>
    <w:rsid w:val="00920488"/>
    <w:rsid w:val="009208F7"/>
    <w:rsid w:val="00920EB4"/>
    <w:rsid w:val="00921649"/>
    <w:rsid w:val="00922517"/>
    <w:rsid w:val="00922722"/>
    <w:rsid w:val="00922A00"/>
    <w:rsid w:val="00925148"/>
    <w:rsid w:val="009261E6"/>
    <w:rsid w:val="009268E1"/>
    <w:rsid w:val="009271EE"/>
    <w:rsid w:val="009274D7"/>
    <w:rsid w:val="00927884"/>
    <w:rsid w:val="00931121"/>
    <w:rsid w:val="00931617"/>
    <w:rsid w:val="00931C0D"/>
    <w:rsid w:val="0093226A"/>
    <w:rsid w:val="00933B1C"/>
    <w:rsid w:val="009344AE"/>
    <w:rsid w:val="009344DE"/>
    <w:rsid w:val="009367D0"/>
    <w:rsid w:val="009442E8"/>
    <w:rsid w:val="00945E7F"/>
    <w:rsid w:val="009518C7"/>
    <w:rsid w:val="00951905"/>
    <w:rsid w:val="009557C1"/>
    <w:rsid w:val="00960D6E"/>
    <w:rsid w:val="0096273F"/>
    <w:rsid w:val="00965C2D"/>
    <w:rsid w:val="00974B59"/>
    <w:rsid w:val="00977768"/>
    <w:rsid w:val="00980325"/>
    <w:rsid w:val="0098166B"/>
    <w:rsid w:val="0098340B"/>
    <w:rsid w:val="00984215"/>
    <w:rsid w:val="00986830"/>
    <w:rsid w:val="009924C3"/>
    <w:rsid w:val="00992851"/>
    <w:rsid w:val="00993102"/>
    <w:rsid w:val="009B1570"/>
    <w:rsid w:val="009C1028"/>
    <w:rsid w:val="009C538E"/>
    <w:rsid w:val="009C5EBD"/>
    <w:rsid w:val="009C6F10"/>
    <w:rsid w:val="009D148F"/>
    <w:rsid w:val="009D3D70"/>
    <w:rsid w:val="009E6B8A"/>
    <w:rsid w:val="009E6F7E"/>
    <w:rsid w:val="009E7A57"/>
    <w:rsid w:val="009F4803"/>
    <w:rsid w:val="009F4F6A"/>
    <w:rsid w:val="009F5046"/>
    <w:rsid w:val="009F57D3"/>
    <w:rsid w:val="009F762A"/>
    <w:rsid w:val="00A0645A"/>
    <w:rsid w:val="00A12845"/>
    <w:rsid w:val="00A13EB5"/>
    <w:rsid w:val="00A1659C"/>
    <w:rsid w:val="00A16E36"/>
    <w:rsid w:val="00A23012"/>
    <w:rsid w:val="00A24961"/>
    <w:rsid w:val="00A24B10"/>
    <w:rsid w:val="00A277EF"/>
    <w:rsid w:val="00A30E9B"/>
    <w:rsid w:val="00A31FEA"/>
    <w:rsid w:val="00A34BD0"/>
    <w:rsid w:val="00A364B5"/>
    <w:rsid w:val="00A4512D"/>
    <w:rsid w:val="00A457A5"/>
    <w:rsid w:val="00A50244"/>
    <w:rsid w:val="00A627D7"/>
    <w:rsid w:val="00A6331B"/>
    <w:rsid w:val="00A656C7"/>
    <w:rsid w:val="00A705AF"/>
    <w:rsid w:val="00A70D5C"/>
    <w:rsid w:val="00A719F6"/>
    <w:rsid w:val="00A72454"/>
    <w:rsid w:val="00A73AD6"/>
    <w:rsid w:val="00A7736B"/>
    <w:rsid w:val="00A77696"/>
    <w:rsid w:val="00A77798"/>
    <w:rsid w:val="00A80557"/>
    <w:rsid w:val="00A81D33"/>
    <w:rsid w:val="00A8341C"/>
    <w:rsid w:val="00A8695F"/>
    <w:rsid w:val="00A930AE"/>
    <w:rsid w:val="00A9748B"/>
    <w:rsid w:val="00AA1A95"/>
    <w:rsid w:val="00AA260F"/>
    <w:rsid w:val="00AA48EB"/>
    <w:rsid w:val="00AB1EE7"/>
    <w:rsid w:val="00AB2B2E"/>
    <w:rsid w:val="00AB4B37"/>
    <w:rsid w:val="00AB5762"/>
    <w:rsid w:val="00AC2679"/>
    <w:rsid w:val="00AC45BD"/>
    <w:rsid w:val="00AC4BE4"/>
    <w:rsid w:val="00AC649F"/>
    <w:rsid w:val="00AC6513"/>
    <w:rsid w:val="00AC737C"/>
    <w:rsid w:val="00AC7A76"/>
    <w:rsid w:val="00AC7D89"/>
    <w:rsid w:val="00AD05E6"/>
    <w:rsid w:val="00AD0D3F"/>
    <w:rsid w:val="00AD7A1D"/>
    <w:rsid w:val="00AE1D7D"/>
    <w:rsid w:val="00AE1ED3"/>
    <w:rsid w:val="00AE2A8B"/>
    <w:rsid w:val="00AE31EE"/>
    <w:rsid w:val="00AE3F64"/>
    <w:rsid w:val="00AE4B27"/>
    <w:rsid w:val="00AE5270"/>
    <w:rsid w:val="00AE5AB1"/>
    <w:rsid w:val="00AF0A25"/>
    <w:rsid w:val="00AF2CB9"/>
    <w:rsid w:val="00AF62F7"/>
    <w:rsid w:val="00AF7386"/>
    <w:rsid w:val="00AF7934"/>
    <w:rsid w:val="00B00359"/>
    <w:rsid w:val="00B00B81"/>
    <w:rsid w:val="00B02822"/>
    <w:rsid w:val="00B04580"/>
    <w:rsid w:val="00B0473B"/>
    <w:rsid w:val="00B04B09"/>
    <w:rsid w:val="00B126F2"/>
    <w:rsid w:val="00B142F2"/>
    <w:rsid w:val="00B16A51"/>
    <w:rsid w:val="00B21DDE"/>
    <w:rsid w:val="00B24AB6"/>
    <w:rsid w:val="00B27374"/>
    <w:rsid w:val="00B27A99"/>
    <w:rsid w:val="00B32222"/>
    <w:rsid w:val="00B32567"/>
    <w:rsid w:val="00B33993"/>
    <w:rsid w:val="00B3618D"/>
    <w:rsid w:val="00B36233"/>
    <w:rsid w:val="00B4268A"/>
    <w:rsid w:val="00B42851"/>
    <w:rsid w:val="00B42D06"/>
    <w:rsid w:val="00B45350"/>
    <w:rsid w:val="00B45AC7"/>
    <w:rsid w:val="00B505AE"/>
    <w:rsid w:val="00B52B24"/>
    <w:rsid w:val="00B53314"/>
    <w:rsid w:val="00B5372F"/>
    <w:rsid w:val="00B53987"/>
    <w:rsid w:val="00B54CE3"/>
    <w:rsid w:val="00B604DF"/>
    <w:rsid w:val="00B61129"/>
    <w:rsid w:val="00B63116"/>
    <w:rsid w:val="00B63E78"/>
    <w:rsid w:val="00B67E7F"/>
    <w:rsid w:val="00B71CC6"/>
    <w:rsid w:val="00B76171"/>
    <w:rsid w:val="00B76DB3"/>
    <w:rsid w:val="00B8331C"/>
    <w:rsid w:val="00B839B2"/>
    <w:rsid w:val="00B86690"/>
    <w:rsid w:val="00B873A0"/>
    <w:rsid w:val="00B91303"/>
    <w:rsid w:val="00B929AB"/>
    <w:rsid w:val="00B94252"/>
    <w:rsid w:val="00B94B64"/>
    <w:rsid w:val="00B96DAB"/>
    <w:rsid w:val="00B9715A"/>
    <w:rsid w:val="00BA0D9E"/>
    <w:rsid w:val="00BA14BE"/>
    <w:rsid w:val="00BA25D5"/>
    <w:rsid w:val="00BA2732"/>
    <w:rsid w:val="00BA293D"/>
    <w:rsid w:val="00BA49BC"/>
    <w:rsid w:val="00BA56B7"/>
    <w:rsid w:val="00BA7A1E"/>
    <w:rsid w:val="00BB2A95"/>
    <w:rsid w:val="00BB2F6C"/>
    <w:rsid w:val="00BB3875"/>
    <w:rsid w:val="00BB5860"/>
    <w:rsid w:val="00BB6AAD"/>
    <w:rsid w:val="00BC336A"/>
    <w:rsid w:val="00BC4A19"/>
    <w:rsid w:val="00BC4E6D"/>
    <w:rsid w:val="00BC6568"/>
    <w:rsid w:val="00BD03F6"/>
    <w:rsid w:val="00BD0617"/>
    <w:rsid w:val="00BD0A9E"/>
    <w:rsid w:val="00BD1D77"/>
    <w:rsid w:val="00BD2E9B"/>
    <w:rsid w:val="00BD50C6"/>
    <w:rsid w:val="00BD5312"/>
    <w:rsid w:val="00BD595B"/>
    <w:rsid w:val="00BD7FB2"/>
    <w:rsid w:val="00BE300D"/>
    <w:rsid w:val="00BE3ED5"/>
    <w:rsid w:val="00BE42C7"/>
    <w:rsid w:val="00BE6DC8"/>
    <w:rsid w:val="00BF2186"/>
    <w:rsid w:val="00C00930"/>
    <w:rsid w:val="00C02732"/>
    <w:rsid w:val="00C060AD"/>
    <w:rsid w:val="00C07365"/>
    <w:rsid w:val="00C113BF"/>
    <w:rsid w:val="00C15659"/>
    <w:rsid w:val="00C158B8"/>
    <w:rsid w:val="00C21427"/>
    <w:rsid w:val="00C2176E"/>
    <w:rsid w:val="00C23430"/>
    <w:rsid w:val="00C27D67"/>
    <w:rsid w:val="00C322FD"/>
    <w:rsid w:val="00C37925"/>
    <w:rsid w:val="00C40A0E"/>
    <w:rsid w:val="00C4338B"/>
    <w:rsid w:val="00C435AF"/>
    <w:rsid w:val="00C4631F"/>
    <w:rsid w:val="00C46FFE"/>
    <w:rsid w:val="00C4748A"/>
    <w:rsid w:val="00C47CDE"/>
    <w:rsid w:val="00C50E16"/>
    <w:rsid w:val="00C53AC4"/>
    <w:rsid w:val="00C55258"/>
    <w:rsid w:val="00C643FE"/>
    <w:rsid w:val="00C71A8A"/>
    <w:rsid w:val="00C72C10"/>
    <w:rsid w:val="00C7411D"/>
    <w:rsid w:val="00C75FA3"/>
    <w:rsid w:val="00C80C88"/>
    <w:rsid w:val="00C8119D"/>
    <w:rsid w:val="00C82EEB"/>
    <w:rsid w:val="00C83823"/>
    <w:rsid w:val="00C971DC"/>
    <w:rsid w:val="00C97E94"/>
    <w:rsid w:val="00C97FAD"/>
    <w:rsid w:val="00CA16B7"/>
    <w:rsid w:val="00CA62AE"/>
    <w:rsid w:val="00CA79EA"/>
    <w:rsid w:val="00CB03B8"/>
    <w:rsid w:val="00CB49DD"/>
    <w:rsid w:val="00CB5B1A"/>
    <w:rsid w:val="00CC220B"/>
    <w:rsid w:val="00CC5C43"/>
    <w:rsid w:val="00CC641D"/>
    <w:rsid w:val="00CC685F"/>
    <w:rsid w:val="00CC72C9"/>
    <w:rsid w:val="00CD02AE"/>
    <w:rsid w:val="00CD21E2"/>
    <w:rsid w:val="00CD2A4F"/>
    <w:rsid w:val="00CD41E4"/>
    <w:rsid w:val="00CD4BA5"/>
    <w:rsid w:val="00CD52AD"/>
    <w:rsid w:val="00CD64F3"/>
    <w:rsid w:val="00CE03CA"/>
    <w:rsid w:val="00CE22F1"/>
    <w:rsid w:val="00CE3539"/>
    <w:rsid w:val="00CE50F2"/>
    <w:rsid w:val="00CE6502"/>
    <w:rsid w:val="00CF0960"/>
    <w:rsid w:val="00CF1633"/>
    <w:rsid w:val="00CF7D3C"/>
    <w:rsid w:val="00D01F09"/>
    <w:rsid w:val="00D02F8F"/>
    <w:rsid w:val="00D03527"/>
    <w:rsid w:val="00D04CE1"/>
    <w:rsid w:val="00D04FB1"/>
    <w:rsid w:val="00D0514C"/>
    <w:rsid w:val="00D147EB"/>
    <w:rsid w:val="00D15766"/>
    <w:rsid w:val="00D20254"/>
    <w:rsid w:val="00D22150"/>
    <w:rsid w:val="00D27E71"/>
    <w:rsid w:val="00D3105B"/>
    <w:rsid w:val="00D34667"/>
    <w:rsid w:val="00D401E1"/>
    <w:rsid w:val="00D408B4"/>
    <w:rsid w:val="00D44330"/>
    <w:rsid w:val="00D45E65"/>
    <w:rsid w:val="00D5183E"/>
    <w:rsid w:val="00D524C8"/>
    <w:rsid w:val="00D54EEC"/>
    <w:rsid w:val="00D657BB"/>
    <w:rsid w:val="00D661F4"/>
    <w:rsid w:val="00D70E24"/>
    <w:rsid w:val="00D72B61"/>
    <w:rsid w:val="00D81EB7"/>
    <w:rsid w:val="00D844DA"/>
    <w:rsid w:val="00D91526"/>
    <w:rsid w:val="00D953A3"/>
    <w:rsid w:val="00D95962"/>
    <w:rsid w:val="00DA00CE"/>
    <w:rsid w:val="00DA387B"/>
    <w:rsid w:val="00DA3D1D"/>
    <w:rsid w:val="00DA5DBD"/>
    <w:rsid w:val="00DB3860"/>
    <w:rsid w:val="00DB6286"/>
    <w:rsid w:val="00DB645F"/>
    <w:rsid w:val="00DB723C"/>
    <w:rsid w:val="00DB76E9"/>
    <w:rsid w:val="00DC0A67"/>
    <w:rsid w:val="00DC0FAF"/>
    <w:rsid w:val="00DC15D4"/>
    <w:rsid w:val="00DC1841"/>
    <w:rsid w:val="00DC1D5E"/>
    <w:rsid w:val="00DC2498"/>
    <w:rsid w:val="00DC5220"/>
    <w:rsid w:val="00DC6C6C"/>
    <w:rsid w:val="00DD0A61"/>
    <w:rsid w:val="00DD2061"/>
    <w:rsid w:val="00DD31B6"/>
    <w:rsid w:val="00DD7DAB"/>
    <w:rsid w:val="00DE2F91"/>
    <w:rsid w:val="00DE3355"/>
    <w:rsid w:val="00DF0C60"/>
    <w:rsid w:val="00DF2FE4"/>
    <w:rsid w:val="00DF486F"/>
    <w:rsid w:val="00DF5B5B"/>
    <w:rsid w:val="00DF7619"/>
    <w:rsid w:val="00E010E4"/>
    <w:rsid w:val="00E042D8"/>
    <w:rsid w:val="00E07EE7"/>
    <w:rsid w:val="00E1103B"/>
    <w:rsid w:val="00E17B44"/>
    <w:rsid w:val="00E20F27"/>
    <w:rsid w:val="00E210C0"/>
    <w:rsid w:val="00E22443"/>
    <w:rsid w:val="00E252DB"/>
    <w:rsid w:val="00E25B1F"/>
    <w:rsid w:val="00E27FEA"/>
    <w:rsid w:val="00E33511"/>
    <w:rsid w:val="00E35B07"/>
    <w:rsid w:val="00E371C5"/>
    <w:rsid w:val="00E37C62"/>
    <w:rsid w:val="00E4086F"/>
    <w:rsid w:val="00E43B3C"/>
    <w:rsid w:val="00E4431A"/>
    <w:rsid w:val="00E50188"/>
    <w:rsid w:val="00E50BB3"/>
    <w:rsid w:val="00E515CB"/>
    <w:rsid w:val="00E52018"/>
    <w:rsid w:val="00E52260"/>
    <w:rsid w:val="00E528BD"/>
    <w:rsid w:val="00E538AE"/>
    <w:rsid w:val="00E53EEB"/>
    <w:rsid w:val="00E55CF8"/>
    <w:rsid w:val="00E639B6"/>
    <w:rsid w:val="00E6434B"/>
    <w:rsid w:val="00E6463D"/>
    <w:rsid w:val="00E66B23"/>
    <w:rsid w:val="00E71492"/>
    <w:rsid w:val="00E72E9B"/>
    <w:rsid w:val="00E81EEF"/>
    <w:rsid w:val="00E850C3"/>
    <w:rsid w:val="00E87DF2"/>
    <w:rsid w:val="00E90371"/>
    <w:rsid w:val="00E91819"/>
    <w:rsid w:val="00E9462E"/>
    <w:rsid w:val="00EA147B"/>
    <w:rsid w:val="00EA470E"/>
    <w:rsid w:val="00EA47A7"/>
    <w:rsid w:val="00EA57EB"/>
    <w:rsid w:val="00EA655F"/>
    <w:rsid w:val="00EB3226"/>
    <w:rsid w:val="00EB666A"/>
    <w:rsid w:val="00EC105F"/>
    <w:rsid w:val="00EC213A"/>
    <w:rsid w:val="00EC3DA6"/>
    <w:rsid w:val="00EC589B"/>
    <w:rsid w:val="00EC7744"/>
    <w:rsid w:val="00ED0DAD"/>
    <w:rsid w:val="00ED0F46"/>
    <w:rsid w:val="00ED2373"/>
    <w:rsid w:val="00ED24F9"/>
    <w:rsid w:val="00ED2607"/>
    <w:rsid w:val="00ED2E38"/>
    <w:rsid w:val="00EE323F"/>
    <w:rsid w:val="00EE3E8A"/>
    <w:rsid w:val="00EF21D2"/>
    <w:rsid w:val="00EF47FC"/>
    <w:rsid w:val="00EF58B8"/>
    <w:rsid w:val="00EF6135"/>
    <w:rsid w:val="00EF6ECA"/>
    <w:rsid w:val="00F00829"/>
    <w:rsid w:val="00F02073"/>
    <w:rsid w:val="00F024E1"/>
    <w:rsid w:val="00F06C10"/>
    <w:rsid w:val="00F07165"/>
    <w:rsid w:val="00F1096F"/>
    <w:rsid w:val="00F109F7"/>
    <w:rsid w:val="00F12589"/>
    <w:rsid w:val="00F12595"/>
    <w:rsid w:val="00F12F88"/>
    <w:rsid w:val="00F134D9"/>
    <w:rsid w:val="00F1403D"/>
    <w:rsid w:val="00F1463F"/>
    <w:rsid w:val="00F21302"/>
    <w:rsid w:val="00F2430D"/>
    <w:rsid w:val="00F26730"/>
    <w:rsid w:val="00F30C16"/>
    <w:rsid w:val="00F31D04"/>
    <w:rsid w:val="00F321DE"/>
    <w:rsid w:val="00F33399"/>
    <w:rsid w:val="00F33777"/>
    <w:rsid w:val="00F40648"/>
    <w:rsid w:val="00F43BCC"/>
    <w:rsid w:val="00F454A6"/>
    <w:rsid w:val="00F47DA2"/>
    <w:rsid w:val="00F5012D"/>
    <w:rsid w:val="00F50AB7"/>
    <w:rsid w:val="00F51321"/>
    <w:rsid w:val="00F519FC"/>
    <w:rsid w:val="00F53140"/>
    <w:rsid w:val="00F573B2"/>
    <w:rsid w:val="00F6155A"/>
    <w:rsid w:val="00F619D7"/>
    <w:rsid w:val="00F6239D"/>
    <w:rsid w:val="00F63986"/>
    <w:rsid w:val="00F64C5A"/>
    <w:rsid w:val="00F715D2"/>
    <w:rsid w:val="00F7274F"/>
    <w:rsid w:val="00F73A10"/>
    <w:rsid w:val="00F74E84"/>
    <w:rsid w:val="00F7615B"/>
    <w:rsid w:val="00F76ED3"/>
    <w:rsid w:val="00F76FA8"/>
    <w:rsid w:val="00F83F21"/>
    <w:rsid w:val="00F85AFE"/>
    <w:rsid w:val="00F9384B"/>
    <w:rsid w:val="00F93F08"/>
    <w:rsid w:val="00F94CED"/>
    <w:rsid w:val="00FA02BB"/>
    <w:rsid w:val="00FA2CEE"/>
    <w:rsid w:val="00FA318C"/>
    <w:rsid w:val="00FB3661"/>
    <w:rsid w:val="00FB6452"/>
    <w:rsid w:val="00FB6F92"/>
    <w:rsid w:val="00FC026E"/>
    <w:rsid w:val="00FC2F48"/>
    <w:rsid w:val="00FC4467"/>
    <w:rsid w:val="00FC5124"/>
    <w:rsid w:val="00FC7D53"/>
    <w:rsid w:val="00FD0155"/>
    <w:rsid w:val="00FD1622"/>
    <w:rsid w:val="00FD4731"/>
    <w:rsid w:val="00FD5EC6"/>
    <w:rsid w:val="00FD6768"/>
    <w:rsid w:val="00FD7089"/>
    <w:rsid w:val="00FE0127"/>
    <w:rsid w:val="00FE095D"/>
    <w:rsid w:val="00FF0697"/>
    <w:rsid w:val="00FF0AB0"/>
    <w:rsid w:val="00FF28AC"/>
    <w:rsid w:val="00FF67F1"/>
    <w:rsid w:val="00FF777D"/>
    <w:rsid w:val="00FF7F62"/>
    <w:rsid w:val="06D43151"/>
    <w:rsid w:val="0AAEFFB2"/>
    <w:rsid w:val="0C6268BF"/>
    <w:rsid w:val="1018D234"/>
    <w:rsid w:val="11F784C0"/>
    <w:rsid w:val="12197535"/>
    <w:rsid w:val="12A3D126"/>
    <w:rsid w:val="182E1907"/>
    <w:rsid w:val="1DAB6442"/>
    <w:rsid w:val="1E25F014"/>
    <w:rsid w:val="1ECE4356"/>
    <w:rsid w:val="21B74C55"/>
    <w:rsid w:val="2346F787"/>
    <w:rsid w:val="2495539D"/>
    <w:rsid w:val="28728614"/>
    <w:rsid w:val="2AF39818"/>
    <w:rsid w:val="2C5BFA2E"/>
    <w:rsid w:val="2D7677C0"/>
    <w:rsid w:val="2FA41A90"/>
    <w:rsid w:val="327316D2"/>
    <w:rsid w:val="3404B5E5"/>
    <w:rsid w:val="344680B7"/>
    <w:rsid w:val="359D38C0"/>
    <w:rsid w:val="3786BF43"/>
    <w:rsid w:val="37A8CB26"/>
    <w:rsid w:val="383D0996"/>
    <w:rsid w:val="3A69FACC"/>
    <w:rsid w:val="3A714903"/>
    <w:rsid w:val="3AFE5973"/>
    <w:rsid w:val="3C5197C4"/>
    <w:rsid w:val="3C8AA9CA"/>
    <w:rsid w:val="3DABADBE"/>
    <w:rsid w:val="3E619008"/>
    <w:rsid w:val="4217BC34"/>
    <w:rsid w:val="46033BBA"/>
    <w:rsid w:val="496645A6"/>
    <w:rsid w:val="4A429B3F"/>
    <w:rsid w:val="4E79A9F7"/>
    <w:rsid w:val="4FF310B5"/>
    <w:rsid w:val="504421CC"/>
    <w:rsid w:val="5330299B"/>
    <w:rsid w:val="56004AC5"/>
    <w:rsid w:val="5F465CA2"/>
    <w:rsid w:val="5F7AF0E7"/>
    <w:rsid w:val="63DD282A"/>
    <w:rsid w:val="64D6D61E"/>
    <w:rsid w:val="68B173DB"/>
    <w:rsid w:val="6A7F734F"/>
    <w:rsid w:val="6E29EB62"/>
    <w:rsid w:val="6E351CC2"/>
    <w:rsid w:val="6E46F324"/>
    <w:rsid w:val="70525E16"/>
    <w:rsid w:val="738261AA"/>
    <w:rsid w:val="739D198F"/>
    <w:rsid w:val="74160501"/>
    <w:rsid w:val="742E8601"/>
    <w:rsid w:val="78A6FE7B"/>
    <w:rsid w:val="798052D8"/>
    <w:rsid w:val="7B5E665C"/>
    <w:rsid w:val="7C47C611"/>
    <w:rsid w:val="7E8FF049"/>
    <w:rsid w:val="7E97ECB0"/>
    <w:rsid w:val="7F2A4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ind w:left="720"/>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140">
      <w:bodyDiv w:val="1"/>
      <w:marLeft w:val="0"/>
      <w:marRight w:val="0"/>
      <w:marTop w:val="0"/>
      <w:marBottom w:val="0"/>
      <w:divBdr>
        <w:top w:val="none" w:sz="0" w:space="0" w:color="auto"/>
        <w:left w:val="none" w:sz="0" w:space="0" w:color="auto"/>
        <w:bottom w:val="none" w:sz="0" w:space="0" w:color="auto"/>
        <w:right w:val="none" w:sz="0" w:space="0" w:color="auto"/>
      </w:divBdr>
    </w:div>
    <w:div w:id="47924720">
      <w:bodyDiv w:val="1"/>
      <w:marLeft w:val="0"/>
      <w:marRight w:val="0"/>
      <w:marTop w:val="0"/>
      <w:marBottom w:val="0"/>
      <w:divBdr>
        <w:top w:val="none" w:sz="0" w:space="0" w:color="auto"/>
        <w:left w:val="none" w:sz="0" w:space="0" w:color="auto"/>
        <w:bottom w:val="none" w:sz="0" w:space="0" w:color="auto"/>
        <w:right w:val="none" w:sz="0" w:space="0" w:color="auto"/>
      </w:divBdr>
    </w:div>
    <w:div w:id="177737635">
      <w:bodyDiv w:val="1"/>
      <w:marLeft w:val="0"/>
      <w:marRight w:val="0"/>
      <w:marTop w:val="0"/>
      <w:marBottom w:val="0"/>
      <w:divBdr>
        <w:top w:val="none" w:sz="0" w:space="0" w:color="auto"/>
        <w:left w:val="none" w:sz="0" w:space="0" w:color="auto"/>
        <w:bottom w:val="none" w:sz="0" w:space="0" w:color="auto"/>
        <w:right w:val="none" w:sz="0" w:space="0" w:color="auto"/>
      </w:divBdr>
    </w:div>
    <w:div w:id="189537241">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46310789">
      <w:bodyDiv w:val="1"/>
      <w:marLeft w:val="0"/>
      <w:marRight w:val="0"/>
      <w:marTop w:val="0"/>
      <w:marBottom w:val="0"/>
      <w:divBdr>
        <w:top w:val="none" w:sz="0" w:space="0" w:color="auto"/>
        <w:left w:val="none" w:sz="0" w:space="0" w:color="auto"/>
        <w:bottom w:val="none" w:sz="0" w:space="0" w:color="auto"/>
        <w:right w:val="none" w:sz="0" w:space="0" w:color="auto"/>
      </w:divBdr>
      <w:divsChild>
        <w:div w:id="296838969">
          <w:marLeft w:val="0"/>
          <w:marRight w:val="0"/>
          <w:marTop w:val="0"/>
          <w:marBottom w:val="0"/>
          <w:divBdr>
            <w:top w:val="none" w:sz="0" w:space="0" w:color="auto"/>
            <w:left w:val="none" w:sz="0" w:space="0" w:color="auto"/>
            <w:bottom w:val="none" w:sz="0" w:space="0" w:color="auto"/>
            <w:right w:val="none" w:sz="0" w:space="0" w:color="auto"/>
          </w:divBdr>
        </w:div>
        <w:div w:id="992754830">
          <w:marLeft w:val="0"/>
          <w:marRight w:val="0"/>
          <w:marTop w:val="0"/>
          <w:marBottom w:val="0"/>
          <w:divBdr>
            <w:top w:val="none" w:sz="0" w:space="0" w:color="auto"/>
            <w:left w:val="none" w:sz="0" w:space="0" w:color="auto"/>
            <w:bottom w:val="none" w:sz="0" w:space="0" w:color="auto"/>
            <w:right w:val="none" w:sz="0" w:space="0" w:color="auto"/>
          </w:divBdr>
        </w:div>
        <w:div w:id="1089622572">
          <w:marLeft w:val="0"/>
          <w:marRight w:val="0"/>
          <w:marTop w:val="0"/>
          <w:marBottom w:val="0"/>
          <w:divBdr>
            <w:top w:val="none" w:sz="0" w:space="0" w:color="auto"/>
            <w:left w:val="none" w:sz="0" w:space="0" w:color="auto"/>
            <w:bottom w:val="none" w:sz="0" w:space="0" w:color="auto"/>
            <w:right w:val="none" w:sz="0" w:space="0" w:color="auto"/>
          </w:divBdr>
        </w:div>
        <w:div w:id="1094203589">
          <w:marLeft w:val="0"/>
          <w:marRight w:val="0"/>
          <w:marTop w:val="0"/>
          <w:marBottom w:val="0"/>
          <w:divBdr>
            <w:top w:val="none" w:sz="0" w:space="0" w:color="auto"/>
            <w:left w:val="none" w:sz="0" w:space="0" w:color="auto"/>
            <w:bottom w:val="none" w:sz="0" w:space="0" w:color="auto"/>
            <w:right w:val="none" w:sz="0" w:space="0" w:color="auto"/>
          </w:divBdr>
        </w:div>
        <w:div w:id="1210146009">
          <w:marLeft w:val="0"/>
          <w:marRight w:val="0"/>
          <w:marTop w:val="0"/>
          <w:marBottom w:val="0"/>
          <w:divBdr>
            <w:top w:val="none" w:sz="0" w:space="0" w:color="auto"/>
            <w:left w:val="none" w:sz="0" w:space="0" w:color="auto"/>
            <w:bottom w:val="none" w:sz="0" w:space="0" w:color="auto"/>
            <w:right w:val="none" w:sz="0" w:space="0" w:color="auto"/>
          </w:divBdr>
        </w:div>
        <w:div w:id="1792283905">
          <w:marLeft w:val="0"/>
          <w:marRight w:val="0"/>
          <w:marTop w:val="0"/>
          <w:marBottom w:val="0"/>
          <w:divBdr>
            <w:top w:val="none" w:sz="0" w:space="0" w:color="auto"/>
            <w:left w:val="none" w:sz="0" w:space="0" w:color="auto"/>
            <w:bottom w:val="none" w:sz="0" w:space="0" w:color="auto"/>
            <w:right w:val="none" w:sz="0" w:space="0" w:color="auto"/>
          </w:divBdr>
        </w:div>
        <w:div w:id="1970820657">
          <w:marLeft w:val="0"/>
          <w:marRight w:val="0"/>
          <w:marTop w:val="0"/>
          <w:marBottom w:val="0"/>
          <w:divBdr>
            <w:top w:val="none" w:sz="0" w:space="0" w:color="auto"/>
            <w:left w:val="none" w:sz="0" w:space="0" w:color="auto"/>
            <w:bottom w:val="none" w:sz="0" w:space="0" w:color="auto"/>
            <w:right w:val="none" w:sz="0" w:space="0" w:color="auto"/>
          </w:divBdr>
        </w:div>
      </w:divsChild>
    </w:div>
    <w:div w:id="254676735">
      <w:bodyDiv w:val="1"/>
      <w:marLeft w:val="0"/>
      <w:marRight w:val="0"/>
      <w:marTop w:val="0"/>
      <w:marBottom w:val="0"/>
      <w:divBdr>
        <w:top w:val="none" w:sz="0" w:space="0" w:color="auto"/>
        <w:left w:val="none" w:sz="0" w:space="0" w:color="auto"/>
        <w:bottom w:val="none" w:sz="0" w:space="0" w:color="auto"/>
        <w:right w:val="none" w:sz="0" w:space="0" w:color="auto"/>
      </w:divBdr>
      <w:divsChild>
        <w:div w:id="720443816">
          <w:marLeft w:val="0"/>
          <w:marRight w:val="0"/>
          <w:marTop w:val="0"/>
          <w:marBottom w:val="0"/>
          <w:divBdr>
            <w:top w:val="none" w:sz="0" w:space="0" w:color="auto"/>
            <w:left w:val="none" w:sz="0" w:space="0" w:color="auto"/>
            <w:bottom w:val="none" w:sz="0" w:space="0" w:color="auto"/>
            <w:right w:val="none" w:sz="0" w:space="0" w:color="auto"/>
          </w:divBdr>
        </w:div>
        <w:div w:id="945498212">
          <w:marLeft w:val="0"/>
          <w:marRight w:val="0"/>
          <w:marTop w:val="0"/>
          <w:marBottom w:val="0"/>
          <w:divBdr>
            <w:top w:val="none" w:sz="0" w:space="0" w:color="auto"/>
            <w:left w:val="none" w:sz="0" w:space="0" w:color="auto"/>
            <w:bottom w:val="none" w:sz="0" w:space="0" w:color="auto"/>
            <w:right w:val="none" w:sz="0" w:space="0" w:color="auto"/>
          </w:divBdr>
        </w:div>
        <w:div w:id="1413315510">
          <w:marLeft w:val="0"/>
          <w:marRight w:val="0"/>
          <w:marTop w:val="0"/>
          <w:marBottom w:val="0"/>
          <w:divBdr>
            <w:top w:val="none" w:sz="0" w:space="0" w:color="auto"/>
            <w:left w:val="none" w:sz="0" w:space="0" w:color="auto"/>
            <w:bottom w:val="none" w:sz="0" w:space="0" w:color="auto"/>
            <w:right w:val="none" w:sz="0" w:space="0" w:color="auto"/>
          </w:divBdr>
        </w:div>
        <w:div w:id="1875383375">
          <w:marLeft w:val="0"/>
          <w:marRight w:val="0"/>
          <w:marTop w:val="0"/>
          <w:marBottom w:val="0"/>
          <w:divBdr>
            <w:top w:val="none" w:sz="0" w:space="0" w:color="auto"/>
            <w:left w:val="none" w:sz="0" w:space="0" w:color="auto"/>
            <w:bottom w:val="none" w:sz="0" w:space="0" w:color="auto"/>
            <w:right w:val="none" w:sz="0" w:space="0" w:color="auto"/>
          </w:divBdr>
          <w:divsChild>
            <w:div w:id="83918633">
              <w:marLeft w:val="0"/>
              <w:marRight w:val="0"/>
              <w:marTop w:val="0"/>
              <w:marBottom w:val="0"/>
              <w:divBdr>
                <w:top w:val="none" w:sz="0" w:space="0" w:color="auto"/>
                <w:left w:val="none" w:sz="0" w:space="0" w:color="auto"/>
                <w:bottom w:val="none" w:sz="0" w:space="0" w:color="auto"/>
                <w:right w:val="none" w:sz="0" w:space="0" w:color="auto"/>
              </w:divBdr>
            </w:div>
            <w:div w:id="128480589">
              <w:marLeft w:val="0"/>
              <w:marRight w:val="0"/>
              <w:marTop w:val="0"/>
              <w:marBottom w:val="0"/>
              <w:divBdr>
                <w:top w:val="none" w:sz="0" w:space="0" w:color="auto"/>
                <w:left w:val="none" w:sz="0" w:space="0" w:color="auto"/>
                <w:bottom w:val="none" w:sz="0" w:space="0" w:color="auto"/>
                <w:right w:val="none" w:sz="0" w:space="0" w:color="auto"/>
              </w:divBdr>
            </w:div>
            <w:div w:id="261963651">
              <w:marLeft w:val="0"/>
              <w:marRight w:val="0"/>
              <w:marTop w:val="0"/>
              <w:marBottom w:val="0"/>
              <w:divBdr>
                <w:top w:val="none" w:sz="0" w:space="0" w:color="auto"/>
                <w:left w:val="none" w:sz="0" w:space="0" w:color="auto"/>
                <w:bottom w:val="none" w:sz="0" w:space="0" w:color="auto"/>
                <w:right w:val="none" w:sz="0" w:space="0" w:color="auto"/>
              </w:divBdr>
            </w:div>
            <w:div w:id="312608236">
              <w:marLeft w:val="0"/>
              <w:marRight w:val="0"/>
              <w:marTop w:val="0"/>
              <w:marBottom w:val="0"/>
              <w:divBdr>
                <w:top w:val="none" w:sz="0" w:space="0" w:color="auto"/>
                <w:left w:val="none" w:sz="0" w:space="0" w:color="auto"/>
                <w:bottom w:val="none" w:sz="0" w:space="0" w:color="auto"/>
                <w:right w:val="none" w:sz="0" w:space="0" w:color="auto"/>
              </w:divBdr>
            </w:div>
            <w:div w:id="345446373">
              <w:marLeft w:val="0"/>
              <w:marRight w:val="0"/>
              <w:marTop w:val="0"/>
              <w:marBottom w:val="0"/>
              <w:divBdr>
                <w:top w:val="none" w:sz="0" w:space="0" w:color="auto"/>
                <w:left w:val="none" w:sz="0" w:space="0" w:color="auto"/>
                <w:bottom w:val="none" w:sz="0" w:space="0" w:color="auto"/>
                <w:right w:val="none" w:sz="0" w:space="0" w:color="auto"/>
              </w:divBdr>
            </w:div>
            <w:div w:id="430047657">
              <w:marLeft w:val="0"/>
              <w:marRight w:val="0"/>
              <w:marTop w:val="0"/>
              <w:marBottom w:val="0"/>
              <w:divBdr>
                <w:top w:val="none" w:sz="0" w:space="0" w:color="auto"/>
                <w:left w:val="none" w:sz="0" w:space="0" w:color="auto"/>
                <w:bottom w:val="none" w:sz="0" w:space="0" w:color="auto"/>
                <w:right w:val="none" w:sz="0" w:space="0" w:color="auto"/>
              </w:divBdr>
            </w:div>
            <w:div w:id="541407372">
              <w:marLeft w:val="0"/>
              <w:marRight w:val="0"/>
              <w:marTop w:val="0"/>
              <w:marBottom w:val="0"/>
              <w:divBdr>
                <w:top w:val="none" w:sz="0" w:space="0" w:color="auto"/>
                <w:left w:val="none" w:sz="0" w:space="0" w:color="auto"/>
                <w:bottom w:val="none" w:sz="0" w:space="0" w:color="auto"/>
                <w:right w:val="none" w:sz="0" w:space="0" w:color="auto"/>
              </w:divBdr>
            </w:div>
            <w:div w:id="800922348">
              <w:marLeft w:val="0"/>
              <w:marRight w:val="0"/>
              <w:marTop w:val="0"/>
              <w:marBottom w:val="0"/>
              <w:divBdr>
                <w:top w:val="none" w:sz="0" w:space="0" w:color="auto"/>
                <w:left w:val="none" w:sz="0" w:space="0" w:color="auto"/>
                <w:bottom w:val="none" w:sz="0" w:space="0" w:color="auto"/>
                <w:right w:val="none" w:sz="0" w:space="0" w:color="auto"/>
              </w:divBdr>
            </w:div>
            <w:div w:id="860508192">
              <w:marLeft w:val="0"/>
              <w:marRight w:val="0"/>
              <w:marTop w:val="0"/>
              <w:marBottom w:val="0"/>
              <w:divBdr>
                <w:top w:val="none" w:sz="0" w:space="0" w:color="auto"/>
                <w:left w:val="none" w:sz="0" w:space="0" w:color="auto"/>
                <w:bottom w:val="none" w:sz="0" w:space="0" w:color="auto"/>
                <w:right w:val="none" w:sz="0" w:space="0" w:color="auto"/>
              </w:divBdr>
            </w:div>
            <w:div w:id="1172993215">
              <w:marLeft w:val="0"/>
              <w:marRight w:val="0"/>
              <w:marTop w:val="0"/>
              <w:marBottom w:val="0"/>
              <w:divBdr>
                <w:top w:val="none" w:sz="0" w:space="0" w:color="auto"/>
                <w:left w:val="none" w:sz="0" w:space="0" w:color="auto"/>
                <w:bottom w:val="none" w:sz="0" w:space="0" w:color="auto"/>
                <w:right w:val="none" w:sz="0" w:space="0" w:color="auto"/>
              </w:divBdr>
            </w:div>
            <w:div w:id="1460344389">
              <w:marLeft w:val="0"/>
              <w:marRight w:val="0"/>
              <w:marTop w:val="0"/>
              <w:marBottom w:val="0"/>
              <w:divBdr>
                <w:top w:val="none" w:sz="0" w:space="0" w:color="auto"/>
                <w:left w:val="none" w:sz="0" w:space="0" w:color="auto"/>
                <w:bottom w:val="none" w:sz="0" w:space="0" w:color="auto"/>
                <w:right w:val="none" w:sz="0" w:space="0" w:color="auto"/>
              </w:divBdr>
            </w:div>
            <w:div w:id="1635941798">
              <w:marLeft w:val="0"/>
              <w:marRight w:val="0"/>
              <w:marTop w:val="0"/>
              <w:marBottom w:val="0"/>
              <w:divBdr>
                <w:top w:val="none" w:sz="0" w:space="0" w:color="auto"/>
                <w:left w:val="none" w:sz="0" w:space="0" w:color="auto"/>
                <w:bottom w:val="none" w:sz="0" w:space="0" w:color="auto"/>
                <w:right w:val="none" w:sz="0" w:space="0" w:color="auto"/>
              </w:divBdr>
            </w:div>
            <w:div w:id="1715420954">
              <w:marLeft w:val="0"/>
              <w:marRight w:val="0"/>
              <w:marTop w:val="0"/>
              <w:marBottom w:val="0"/>
              <w:divBdr>
                <w:top w:val="none" w:sz="0" w:space="0" w:color="auto"/>
                <w:left w:val="none" w:sz="0" w:space="0" w:color="auto"/>
                <w:bottom w:val="none" w:sz="0" w:space="0" w:color="auto"/>
                <w:right w:val="none" w:sz="0" w:space="0" w:color="auto"/>
              </w:divBdr>
            </w:div>
            <w:div w:id="1725330203">
              <w:marLeft w:val="0"/>
              <w:marRight w:val="0"/>
              <w:marTop w:val="0"/>
              <w:marBottom w:val="0"/>
              <w:divBdr>
                <w:top w:val="none" w:sz="0" w:space="0" w:color="auto"/>
                <w:left w:val="none" w:sz="0" w:space="0" w:color="auto"/>
                <w:bottom w:val="none" w:sz="0" w:space="0" w:color="auto"/>
                <w:right w:val="none" w:sz="0" w:space="0" w:color="auto"/>
              </w:divBdr>
            </w:div>
            <w:div w:id="1787043177">
              <w:marLeft w:val="0"/>
              <w:marRight w:val="0"/>
              <w:marTop w:val="0"/>
              <w:marBottom w:val="0"/>
              <w:divBdr>
                <w:top w:val="none" w:sz="0" w:space="0" w:color="auto"/>
                <w:left w:val="none" w:sz="0" w:space="0" w:color="auto"/>
                <w:bottom w:val="none" w:sz="0" w:space="0" w:color="auto"/>
                <w:right w:val="none" w:sz="0" w:space="0" w:color="auto"/>
              </w:divBdr>
            </w:div>
            <w:div w:id="1847280547">
              <w:marLeft w:val="0"/>
              <w:marRight w:val="0"/>
              <w:marTop w:val="0"/>
              <w:marBottom w:val="0"/>
              <w:divBdr>
                <w:top w:val="none" w:sz="0" w:space="0" w:color="auto"/>
                <w:left w:val="none" w:sz="0" w:space="0" w:color="auto"/>
                <w:bottom w:val="none" w:sz="0" w:space="0" w:color="auto"/>
                <w:right w:val="none" w:sz="0" w:space="0" w:color="auto"/>
              </w:divBdr>
            </w:div>
            <w:div w:id="19792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8976">
      <w:bodyDiv w:val="1"/>
      <w:marLeft w:val="0"/>
      <w:marRight w:val="0"/>
      <w:marTop w:val="0"/>
      <w:marBottom w:val="0"/>
      <w:divBdr>
        <w:top w:val="none" w:sz="0" w:space="0" w:color="auto"/>
        <w:left w:val="none" w:sz="0" w:space="0" w:color="auto"/>
        <w:bottom w:val="none" w:sz="0" w:space="0" w:color="auto"/>
        <w:right w:val="none" w:sz="0" w:space="0" w:color="auto"/>
      </w:divBdr>
      <w:divsChild>
        <w:div w:id="48963618">
          <w:marLeft w:val="0"/>
          <w:marRight w:val="0"/>
          <w:marTop w:val="0"/>
          <w:marBottom w:val="0"/>
          <w:divBdr>
            <w:top w:val="none" w:sz="0" w:space="0" w:color="auto"/>
            <w:left w:val="none" w:sz="0" w:space="0" w:color="auto"/>
            <w:bottom w:val="none" w:sz="0" w:space="0" w:color="auto"/>
            <w:right w:val="none" w:sz="0" w:space="0" w:color="auto"/>
          </w:divBdr>
        </w:div>
        <w:div w:id="84349472">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959798008">
          <w:marLeft w:val="0"/>
          <w:marRight w:val="0"/>
          <w:marTop w:val="0"/>
          <w:marBottom w:val="0"/>
          <w:divBdr>
            <w:top w:val="none" w:sz="0" w:space="0" w:color="auto"/>
            <w:left w:val="none" w:sz="0" w:space="0" w:color="auto"/>
            <w:bottom w:val="none" w:sz="0" w:space="0" w:color="auto"/>
            <w:right w:val="none" w:sz="0" w:space="0" w:color="auto"/>
          </w:divBdr>
        </w:div>
        <w:div w:id="1049261498">
          <w:marLeft w:val="0"/>
          <w:marRight w:val="0"/>
          <w:marTop w:val="0"/>
          <w:marBottom w:val="0"/>
          <w:divBdr>
            <w:top w:val="none" w:sz="0" w:space="0" w:color="auto"/>
            <w:left w:val="none" w:sz="0" w:space="0" w:color="auto"/>
            <w:bottom w:val="none" w:sz="0" w:space="0" w:color="auto"/>
            <w:right w:val="none" w:sz="0" w:space="0" w:color="auto"/>
          </w:divBdr>
        </w:div>
        <w:div w:id="1478103965">
          <w:marLeft w:val="0"/>
          <w:marRight w:val="0"/>
          <w:marTop w:val="0"/>
          <w:marBottom w:val="0"/>
          <w:divBdr>
            <w:top w:val="none" w:sz="0" w:space="0" w:color="auto"/>
            <w:left w:val="none" w:sz="0" w:space="0" w:color="auto"/>
            <w:bottom w:val="none" w:sz="0" w:space="0" w:color="auto"/>
            <w:right w:val="none" w:sz="0" w:space="0" w:color="auto"/>
          </w:divBdr>
        </w:div>
        <w:div w:id="1809515541">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6579173">
      <w:bodyDiv w:val="1"/>
      <w:marLeft w:val="0"/>
      <w:marRight w:val="0"/>
      <w:marTop w:val="0"/>
      <w:marBottom w:val="0"/>
      <w:divBdr>
        <w:top w:val="none" w:sz="0" w:space="0" w:color="auto"/>
        <w:left w:val="none" w:sz="0" w:space="0" w:color="auto"/>
        <w:bottom w:val="none" w:sz="0" w:space="0" w:color="auto"/>
        <w:right w:val="none" w:sz="0" w:space="0" w:color="auto"/>
      </w:divBdr>
    </w:div>
    <w:div w:id="493570234">
      <w:bodyDiv w:val="1"/>
      <w:marLeft w:val="0"/>
      <w:marRight w:val="0"/>
      <w:marTop w:val="0"/>
      <w:marBottom w:val="0"/>
      <w:divBdr>
        <w:top w:val="none" w:sz="0" w:space="0" w:color="auto"/>
        <w:left w:val="none" w:sz="0" w:space="0" w:color="auto"/>
        <w:bottom w:val="none" w:sz="0" w:space="0" w:color="auto"/>
        <w:right w:val="none" w:sz="0" w:space="0" w:color="auto"/>
      </w:divBdr>
    </w:div>
    <w:div w:id="506288375">
      <w:bodyDiv w:val="1"/>
      <w:marLeft w:val="0"/>
      <w:marRight w:val="0"/>
      <w:marTop w:val="0"/>
      <w:marBottom w:val="0"/>
      <w:divBdr>
        <w:top w:val="none" w:sz="0" w:space="0" w:color="auto"/>
        <w:left w:val="none" w:sz="0" w:space="0" w:color="auto"/>
        <w:bottom w:val="none" w:sz="0" w:space="0" w:color="auto"/>
        <w:right w:val="none" w:sz="0" w:space="0" w:color="auto"/>
      </w:divBdr>
    </w:div>
    <w:div w:id="525413759">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1139842">
      <w:bodyDiv w:val="1"/>
      <w:marLeft w:val="0"/>
      <w:marRight w:val="0"/>
      <w:marTop w:val="0"/>
      <w:marBottom w:val="0"/>
      <w:divBdr>
        <w:top w:val="none" w:sz="0" w:space="0" w:color="auto"/>
        <w:left w:val="none" w:sz="0" w:space="0" w:color="auto"/>
        <w:bottom w:val="none" w:sz="0" w:space="0" w:color="auto"/>
        <w:right w:val="none" w:sz="0" w:space="0" w:color="auto"/>
      </w:divBdr>
    </w:div>
    <w:div w:id="589781422">
      <w:bodyDiv w:val="1"/>
      <w:marLeft w:val="0"/>
      <w:marRight w:val="0"/>
      <w:marTop w:val="0"/>
      <w:marBottom w:val="0"/>
      <w:divBdr>
        <w:top w:val="none" w:sz="0" w:space="0" w:color="auto"/>
        <w:left w:val="none" w:sz="0" w:space="0" w:color="auto"/>
        <w:bottom w:val="none" w:sz="0" w:space="0" w:color="auto"/>
        <w:right w:val="none" w:sz="0" w:space="0" w:color="auto"/>
      </w:divBdr>
      <w:divsChild>
        <w:div w:id="229315392">
          <w:marLeft w:val="0"/>
          <w:marRight w:val="0"/>
          <w:marTop w:val="0"/>
          <w:marBottom w:val="0"/>
          <w:divBdr>
            <w:top w:val="none" w:sz="0" w:space="0" w:color="auto"/>
            <w:left w:val="none" w:sz="0" w:space="0" w:color="auto"/>
            <w:bottom w:val="none" w:sz="0" w:space="0" w:color="auto"/>
            <w:right w:val="none" w:sz="0" w:space="0" w:color="auto"/>
          </w:divBdr>
        </w:div>
        <w:div w:id="258178439">
          <w:marLeft w:val="0"/>
          <w:marRight w:val="0"/>
          <w:marTop w:val="0"/>
          <w:marBottom w:val="0"/>
          <w:divBdr>
            <w:top w:val="none" w:sz="0" w:space="0" w:color="auto"/>
            <w:left w:val="none" w:sz="0" w:space="0" w:color="auto"/>
            <w:bottom w:val="none" w:sz="0" w:space="0" w:color="auto"/>
            <w:right w:val="none" w:sz="0" w:space="0" w:color="auto"/>
          </w:divBdr>
        </w:div>
        <w:div w:id="954949949">
          <w:marLeft w:val="0"/>
          <w:marRight w:val="0"/>
          <w:marTop w:val="0"/>
          <w:marBottom w:val="0"/>
          <w:divBdr>
            <w:top w:val="none" w:sz="0" w:space="0" w:color="auto"/>
            <w:left w:val="none" w:sz="0" w:space="0" w:color="auto"/>
            <w:bottom w:val="none" w:sz="0" w:space="0" w:color="auto"/>
            <w:right w:val="none" w:sz="0" w:space="0" w:color="auto"/>
          </w:divBdr>
          <w:divsChild>
            <w:div w:id="120274239">
              <w:marLeft w:val="0"/>
              <w:marRight w:val="0"/>
              <w:marTop w:val="0"/>
              <w:marBottom w:val="0"/>
              <w:divBdr>
                <w:top w:val="none" w:sz="0" w:space="0" w:color="auto"/>
                <w:left w:val="none" w:sz="0" w:space="0" w:color="auto"/>
                <w:bottom w:val="none" w:sz="0" w:space="0" w:color="auto"/>
                <w:right w:val="none" w:sz="0" w:space="0" w:color="auto"/>
              </w:divBdr>
            </w:div>
            <w:div w:id="192963631">
              <w:marLeft w:val="0"/>
              <w:marRight w:val="0"/>
              <w:marTop w:val="0"/>
              <w:marBottom w:val="0"/>
              <w:divBdr>
                <w:top w:val="none" w:sz="0" w:space="0" w:color="auto"/>
                <w:left w:val="none" w:sz="0" w:space="0" w:color="auto"/>
                <w:bottom w:val="none" w:sz="0" w:space="0" w:color="auto"/>
                <w:right w:val="none" w:sz="0" w:space="0" w:color="auto"/>
              </w:divBdr>
            </w:div>
            <w:div w:id="396249902">
              <w:marLeft w:val="0"/>
              <w:marRight w:val="0"/>
              <w:marTop w:val="0"/>
              <w:marBottom w:val="0"/>
              <w:divBdr>
                <w:top w:val="none" w:sz="0" w:space="0" w:color="auto"/>
                <w:left w:val="none" w:sz="0" w:space="0" w:color="auto"/>
                <w:bottom w:val="none" w:sz="0" w:space="0" w:color="auto"/>
                <w:right w:val="none" w:sz="0" w:space="0" w:color="auto"/>
              </w:divBdr>
            </w:div>
            <w:div w:id="479271276">
              <w:marLeft w:val="0"/>
              <w:marRight w:val="0"/>
              <w:marTop w:val="0"/>
              <w:marBottom w:val="0"/>
              <w:divBdr>
                <w:top w:val="none" w:sz="0" w:space="0" w:color="auto"/>
                <w:left w:val="none" w:sz="0" w:space="0" w:color="auto"/>
                <w:bottom w:val="none" w:sz="0" w:space="0" w:color="auto"/>
                <w:right w:val="none" w:sz="0" w:space="0" w:color="auto"/>
              </w:divBdr>
            </w:div>
            <w:div w:id="667826483">
              <w:marLeft w:val="0"/>
              <w:marRight w:val="0"/>
              <w:marTop w:val="0"/>
              <w:marBottom w:val="0"/>
              <w:divBdr>
                <w:top w:val="none" w:sz="0" w:space="0" w:color="auto"/>
                <w:left w:val="none" w:sz="0" w:space="0" w:color="auto"/>
                <w:bottom w:val="none" w:sz="0" w:space="0" w:color="auto"/>
                <w:right w:val="none" w:sz="0" w:space="0" w:color="auto"/>
              </w:divBdr>
            </w:div>
            <w:div w:id="909585087">
              <w:marLeft w:val="0"/>
              <w:marRight w:val="0"/>
              <w:marTop w:val="0"/>
              <w:marBottom w:val="0"/>
              <w:divBdr>
                <w:top w:val="none" w:sz="0" w:space="0" w:color="auto"/>
                <w:left w:val="none" w:sz="0" w:space="0" w:color="auto"/>
                <w:bottom w:val="none" w:sz="0" w:space="0" w:color="auto"/>
                <w:right w:val="none" w:sz="0" w:space="0" w:color="auto"/>
              </w:divBdr>
            </w:div>
            <w:div w:id="955646631">
              <w:marLeft w:val="0"/>
              <w:marRight w:val="0"/>
              <w:marTop w:val="0"/>
              <w:marBottom w:val="0"/>
              <w:divBdr>
                <w:top w:val="none" w:sz="0" w:space="0" w:color="auto"/>
                <w:left w:val="none" w:sz="0" w:space="0" w:color="auto"/>
                <w:bottom w:val="none" w:sz="0" w:space="0" w:color="auto"/>
                <w:right w:val="none" w:sz="0" w:space="0" w:color="auto"/>
              </w:divBdr>
            </w:div>
            <w:div w:id="1062098059">
              <w:marLeft w:val="0"/>
              <w:marRight w:val="0"/>
              <w:marTop w:val="0"/>
              <w:marBottom w:val="0"/>
              <w:divBdr>
                <w:top w:val="none" w:sz="0" w:space="0" w:color="auto"/>
                <w:left w:val="none" w:sz="0" w:space="0" w:color="auto"/>
                <w:bottom w:val="none" w:sz="0" w:space="0" w:color="auto"/>
                <w:right w:val="none" w:sz="0" w:space="0" w:color="auto"/>
              </w:divBdr>
            </w:div>
            <w:div w:id="1118792186">
              <w:marLeft w:val="0"/>
              <w:marRight w:val="0"/>
              <w:marTop w:val="0"/>
              <w:marBottom w:val="0"/>
              <w:divBdr>
                <w:top w:val="none" w:sz="0" w:space="0" w:color="auto"/>
                <w:left w:val="none" w:sz="0" w:space="0" w:color="auto"/>
                <w:bottom w:val="none" w:sz="0" w:space="0" w:color="auto"/>
                <w:right w:val="none" w:sz="0" w:space="0" w:color="auto"/>
              </w:divBdr>
            </w:div>
            <w:div w:id="1156190934">
              <w:marLeft w:val="0"/>
              <w:marRight w:val="0"/>
              <w:marTop w:val="0"/>
              <w:marBottom w:val="0"/>
              <w:divBdr>
                <w:top w:val="none" w:sz="0" w:space="0" w:color="auto"/>
                <w:left w:val="none" w:sz="0" w:space="0" w:color="auto"/>
                <w:bottom w:val="none" w:sz="0" w:space="0" w:color="auto"/>
                <w:right w:val="none" w:sz="0" w:space="0" w:color="auto"/>
              </w:divBdr>
            </w:div>
            <w:div w:id="1221285529">
              <w:marLeft w:val="0"/>
              <w:marRight w:val="0"/>
              <w:marTop w:val="0"/>
              <w:marBottom w:val="0"/>
              <w:divBdr>
                <w:top w:val="none" w:sz="0" w:space="0" w:color="auto"/>
                <w:left w:val="none" w:sz="0" w:space="0" w:color="auto"/>
                <w:bottom w:val="none" w:sz="0" w:space="0" w:color="auto"/>
                <w:right w:val="none" w:sz="0" w:space="0" w:color="auto"/>
              </w:divBdr>
            </w:div>
            <w:div w:id="1339117144">
              <w:marLeft w:val="0"/>
              <w:marRight w:val="0"/>
              <w:marTop w:val="0"/>
              <w:marBottom w:val="0"/>
              <w:divBdr>
                <w:top w:val="none" w:sz="0" w:space="0" w:color="auto"/>
                <w:left w:val="none" w:sz="0" w:space="0" w:color="auto"/>
                <w:bottom w:val="none" w:sz="0" w:space="0" w:color="auto"/>
                <w:right w:val="none" w:sz="0" w:space="0" w:color="auto"/>
              </w:divBdr>
            </w:div>
            <w:div w:id="1692367196">
              <w:marLeft w:val="0"/>
              <w:marRight w:val="0"/>
              <w:marTop w:val="0"/>
              <w:marBottom w:val="0"/>
              <w:divBdr>
                <w:top w:val="none" w:sz="0" w:space="0" w:color="auto"/>
                <w:left w:val="none" w:sz="0" w:space="0" w:color="auto"/>
                <w:bottom w:val="none" w:sz="0" w:space="0" w:color="auto"/>
                <w:right w:val="none" w:sz="0" w:space="0" w:color="auto"/>
              </w:divBdr>
            </w:div>
            <w:div w:id="1794058802">
              <w:marLeft w:val="0"/>
              <w:marRight w:val="0"/>
              <w:marTop w:val="0"/>
              <w:marBottom w:val="0"/>
              <w:divBdr>
                <w:top w:val="none" w:sz="0" w:space="0" w:color="auto"/>
                <w:left w:val="none" w:sz="0" w:space="0" w:color="auto"/>
                <w:bottom w:val="none" w:sz="0" w:space="0" w:color="auto"/>
                <w:right w:val="none" w:sz="0" w:space="0" w:color="auto"/>
              </w:divBdr>
            </w:div>
            <w:div w:id="1922178331">
              <w:marLeft w:val="0"/>
              <w:marRight w:val="0"/>
              <w:marTop w:val="0"/>
              <w:marBottom w:val="0"/>
              <w:divBdr>
                <w:top w:val="none" w:sz="0" w:space="0" w:color="auto"/>
                <w:left w:val="none" w:sz="0" w:space="0" w:color="auto"/>
                <w:bottom w:val="none" w:sz="0" w:space="0" w:color="auto"/>
                <w:right w:val="none" w:sz="0" w:space="0" w:color="auto"/>
              </w:divBdr>
            </w:div>
            <w:div w:id="1967809337">
              <w:marLeft w:val="0"/>
              <w:marRight w:val="0"/>
              <w:marTop w:val="0"/>
              <w:marBottom w:val="0"/>
              <w:divBdr>
                <w:top w:val="none" w:sz="0" w:space="0" w:color="auto"/>
                <w:left w:val="none" w:sz="0" w:space="0" w:color="auto"/>
                <w:bottom w:val="none" w:sz="0" w:space="0" w:color="auto"/>
                <w:right w:val="none" w:sz="0" w:space="0" w:color="auto"/>
              </w:divBdr>
            </w:div>
            <w:div w:id="1997997113">
              <w:marLeft w:val="0"/>
              <w:marRight w:val="0"/>
              <w:marTop w:val="0"/>
              <w:marBottom w:val="0"/>
              <w:divBdr>
                <w:top w:val="none" w:sz="0" w:space="0" w:color="auto"/>
                <w:left w:val="none" w:sz="0" w:space="0" w:color="auto"/>
                <w:bottom w:val="none" w:sz="0" w:space="0" w:color="auto"/>
                <w:right w:val="none" w:sz="0" w:space="0" w:color="auto"/>
              </w:divBdr>
            </w:div>
          </w:divsChild>
        </w:div>
        <w:div w:id="1567643838">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0670506">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7457030">
      <w:bodyDiv w:val="1"/>
      <w:marLeft w:val="0"/>
      <w:marRight w:val="0"/>
      <w:marTop w:val="0"/>
      <w:marBottom w:val="0"/>
      <w:divBdr>
        <w:top w:val="none" w:sz="0" w:space="0" w:color="auto"/>
        <w:left w:val="none" w:sz="0" w:space="0" w:color="auto"/>
        <w:bottom w:val="none" w:sz="0" w:space="0" w:color="auto"/>
        <w:right w:val="none" w:sz="0" w:space="0" w:color="auto"/>
      </w:divBdr>
    </w:div>
    <w:div w:id="796029244">
      <w:bodyDiv w:val="1"/>
      <w:marLeft w:val="0"/>
      <w:marRight w:val="0"/>
      <w:marTop w:val="0"/>
      <w:marBottom w:val="0"/>
      <w:divBdr>
        <w:top w:val="none" w:sz="0" w:space="0" w:color="auto"/>
        <w:left w:val="none" w:sz="0" w:space="0" w:color="auto"/>
        <w:bottom w:val="none" w:sz="0" w:space="0" w:color="auto"/>
        <w:right w:val="none" w:sz="0" w:space="0" w:color="auto"/>
      </w:divBdr>
    </w:div>
    <w:div w:id="832913374">
      <w:bodyDiv w:val="1"/>
      <w:marLeft w:val="0"/>
      <w:marRight w:val="0"/>
      <w:marTop w:val="0"/>
      <w:marBottom w:val="0"/>
      <w:divBdr>
        <w:top w:val="none" w:sz="0" w:space="0" w:color="auto"/>
        <w:left w:val="none" w:sz="0" w:space="0" w:color="auto"/>
        <w:bottom w:val="none" w:sz="0" w:space="0" w:color="auto"/>
        <w:right w:val="none" w:sz="0" w:space="0" w:color="auto"/>
      </w:divBdr>
    </w:div>
    <w:div w:id="867333287">
      <w:bodyDiv w:val="1"/>
      <w:marLeft w:val="0"/>
      <w:marRight w:val="0"/>
      <w:marTop w:val="0"/>
      <w:marBottom w:val="0"/>
      <w:divBdr>
        <w:top w:val="none" w:sz="0" w:space="0" w:color="auto"/>
        <w:left w:val="none" w:sz="0" w:space="0" w:color="auto"/>
        <w:bottom w:val="none" w:sz="0" w:space="0" w:color="auto"/>
        <w:right w:val="none" w:sz="0" w:space="0" w:color="auto"/>
      </w:divBdr>
      <w:divsChild>
        <w:div w:id="50345246">
          <w:marLeft w:val="0"/>
          <w:marRight w:val="0"/>
          <w:marTop w:val="0"/>
          <w:marBottom w:val="0"/>
          <w:divBdr>
            <w:top w:val="none" w:sz="0" w:space="0" w:color="auto"/>
            <w:left w:val="none" w:sz="0" w:space="0" w:color="auto"/>
            <w:bottom w:val="none" w:sz="0" w:space="0" w:color="auto"/>
            <w:right w:val="none" w:sz="0" w:space="0" w:color="auto"/>
          </w:divBdr>
        </w:div>
        <w:div w:id="611206711">
          <w:marLeft w:val="0"/>
          <w:marRight w:val="0"/>
          <w:marTop w:val="0"/>
          <w:marBottom w:val="0"/>
          <w:divBdr>
            <w:top w:val="none" w:sz="0" w:space="0" w:color="auto"/>
            <w:left w:val="none" w:sz="0" w:space="0" w:color="auto"/>
            <w:bottom w:val="none" w:sz="0" w:space="0" w:color="auto"/>
            <w:right w:val="none" w:sz="0" w:space="0" w:color="auto"/>
          </w:divBdr>
        </w:div>
        <w:div w:id="806122382">
          <w:marLeft w:val="0"/>
          <w:marRight w:val="0"/>
          <w:marTop w:val="0"/>
          <w:marBottom w:val="0"/>
          <w:divBdr>
            <w:top w:val="none" w:sz="0" w:space="0" w:color="auto"/>
            <w:left w:val="none" w:sz="0" w:space="0" w:color="auto"/>
            <w:bottom w:val="none" w:sz="0" w:space="0" w:color="auto"/>
            <w:right w:val="none" w:sz="0" w:space="0" w:color="auto"/>
          </w:divBdr>
        </w:div>
        <w:div w:id="828787809">
          <w:marLeft w:val="0"/>
          <w:marRight w:val="0"/>
          <w:marTop w:val="0"/>
          <w:marBottom w:val="0"/>
          <w:divBdr>
            <w:top w:val="none" w:sz="0" w:space="0" w:color="auto"/>
            <w:left w:val="none" w:sz="0" w:space="0" w:color="auto"/>
            <w:bottom w:val="none" w:sz="0" w:space="0" w:color="auto"/>
            <w:right w:val="none" w:sz="0" w:space="0" w:color="auto"/>
          </w:divBdr>
        </w:div>
        <w:div w:id="1183667775">
          <w:marLeft w:val="0"/>
          <w:marRight w:val="0"/>
          <w:marTop w:val="0"/>
          <w:marBottom w:val="0"/>
          <w:divBdr>
            <w:top w:val="none" w:sz="0" w:space="0" w:color="auto"/>
            <w:left w:val="none" w:sz="0" w:space="0" w:color="auto"/>
            <w:bottom w:val="none" w:sz="0" w:space="0" w:color="auto"/>
            <w:right w:val="none" w:sz="0" w:space="0" w:color="auto"/>
          </w:divBdr>
        </w:div>
        <w:div w:id="1855220035">
          <w:marLeft w:val="0"/>
          <w:marRight w:val="0"/>
          <w:marTop w:val="0"/>
          <w:marBottom w:val="0"/>
          <w:divBdr>
            <w:top w:val="none" w:sz="0" w:space="0" w:color="auto"/>
            <w:left w:val="none" w:sz="0" w:space="0" w:color="auto"/>
            <w:bottom w:val="none" w:sz="0" w:space="0" w:color="auto"/>
            <w:right w:val="none" w:sz="0" w:space="0" w:color="auto"/>
          </w:divBdr>
        </w:div>
      </w:divsChild>
    </w:div>
    <w:div w:id="909386962">
      <w:bodyDiv w:val="1"/>
      <w:marLeft w:val="0"/>
      <w:marRight w:val="0"/>
      <w:marTop w:val="0"/>
      <w:marBottom w:val="0"/>
      <w:divBdr>
        <w:top w:val="none" w:sz="0" w:space="0" w:color="auto"/>
        <w:left w:val="none" w:sz="0" w:space="0" w:color="auto"/>
        <w:bottom w:val="none" w:sz="0" w:space="0" w:color="auto"/>
        <w:right w:val="none" w:sz="0" w:space="0" w:color="auto"/>
      </w:divBdr>
      <w:divsChild>
        <w:div w:id="194344196">
          <w:marLeft w:val="0"/>
          <w:marRight w:val="0"/>
          <w:marTop w:val="0"/>
          <w:marBottom w:val="0"/>
          <w:divBdr>
            <w:top w:val="none" w:sz="0" w:space="0" w:color="auto"/>
            <w:left w:val="none" w:sz="0" w:space="0" w:color="auto"/>
            <w:bottom w:val="none" w:sz="0" w:space="0" w:color="auto"/>
            <w:right w:val="none" w:sz="0" w:space="0" w:color="auto"/>
          </w:divBdr>
        </w:div>
        <w:div w:id="1328053507">
          <w:marLeft w:val="0"/>
          <w:marRight w:val="0"/>
          <w:marTop w:val="0"/>
          <w:marBottom w:val="0"/>
          <w:divBdr>
            <w:top w:val="none" w:sz="0" w:space="0" w:color="auto"/>
            <w:left w:val="none" w:sz="0" w:space="0" w:color="auto"/>
            <w:bottom w:val="none" w:sz="0" w:space="0" w:color="auto"/>
            <w:right w:val="none" w:sz="0" w:space="0" w:color="auto"/>
          </w:divBdr>
        </w:div>
        <w:div w:id="1330134293">
          <w:marLeft w:val="0"/>
          <w:marRight w:val="0"/>
          <w:marTop w:val="0"/>
          <w:marBottom w:val="0"/>
          <w:divBdr>
            <w:top w:val="none" w:sz="0" w:space="0" w:color="auto"/>
            <w:left w:val="none" w:sz="0" w:space="0" w:color="auto"/>
            <w:bottom w:val="none" w:sz="0" w:space="0" w:color="auto"/>
            <w:right w:val="none" w:sz="0" w:space="0" w:color="auto"/>
          </w:divBdr>
        </w:div>
        <w:div w:id="1603297108">
          <w:marLeft w:val="0"/>
          <w:marRight w:val="0"/>
          <w:marTop w:val="0"/>
          <w:marBottom w:val="0"/>
          <w:divBdr>
            <w:top w:val="none" w:sz="0" w:space="0" w:color="auto"/>
            <w:left w:val="none" w:sz="0" w:space="0" w:color="auto"/>
            <w:bottom w:val="none" w:sz="0" w:space="0" w:color="auto"/>
            <w:right w:val="none" w:sz="0" w:space="0" w:color="auto"/>
          </w:divBdr>
        </w:div>
        <w:div w:id="1735539611">
          <w:marLeft w:val="0"/>
          <w:marRight w:val="0"/>
          <w:marTop w:val="0"/>
          <w:marBottom w:val="0"/>
          <w:divBdr>
            <w:top w:val="none" w:sz="0" w:space="0" w:color="auto"/>
            <w:left w:val="none" w:sz="0" w:space="0" w:color="auto"/>
            <w:bottom w:val="none" w:sz="0" w:space="0" w:color="auto"/>
            <w:right w:val="none" w:sz="0" w:space="0" w:color="auto"/>
          </w:divBdr>
          <w:divsChild>
            <w:div w:id="56707030">
              <w:marLeft w:val="0"/>
              <w:marRight w:val="0"/>
              <w:marTop w:val="0"/>
              <w:marBottom w:val="0"/>
              <w:divBdr>
                <w:top w:val="none" w:sz="0" w:space="0" w:color="auto"/>
                <w:left w:val="none" w:sz="0" w:space="0" w:color="auto"/>
                <w:bottom w:val="none" w:sz="0" w:space="0" w:color="auto"/>
                <w:right w:val="none" w:sz="0" w:space="0" w:color="auto"/>
              </w:divBdr>
            </w:div>
            <w:div w:id="65803180">
              <w:marLeft w:val="0"/>
              <w:marRight w:val="0"/>
              <w:marTop w:val="0"/>
              <w:marBottom w:val="0"/>
              <w:divBdr>
                <w:top w:val="none" w:sz="0" w:space="0" w:color="auto"/>
                <w:left w:val="none" w:sz="0" w:space="0" w:color="auto"/>
                <w:bottom w:val="none" w:sz="0" w:space="0" w:color="auto"/>
                <w:right w:val="none" w:sz="0" w:space="0" w:color="auto"/>
              </w:divBdr>
            </w:div>
            <w:div w:id="264463570">
              <w:marLeft w:val="0"/>
              <w:marRight w:val="0"/>
              <w:marTop w:val="0"/>
              <w:marBottom w:val="0"/>
              <w:divBdr>
                <w:top w:val="none" w:sz="0" w:space="0" w:color="auto"/>
                <w:left w:val="none" w:sz="0" w:space="0" w:color="auto"/>
                <w:bottom w:val="none" w:sz="0" w:space="0" w:color="auto"/>
                <w:right w:val="none" w:sz="0" w:space="0" w:color="auto"/>
              </w:divBdr>
            </w:div>
            <w:div w:id="339508304">
              <w:marLeft w:val="0"/>
              <w:marRight w:val="0"/>
              <w:marTop w:val="0"/>
              <w:marBottom w:val="0"/>
              <w:divBdr>
                <w:top w:val="none" w:sz="0" w:space="0" w:color="auto"/>
                <w:left w:val="none" w:sz="0" w:space="0" w:color="auto"/>
                <w:bottom w:val="none" w:sz="0" w:space="0" w:color="auto"/>
                <w:right w:val="none" w:sz="0" w:space="0" w:color="auto"/>
              </w:divBdr>
            </w:div>
            <w:div w:id="549069974">
              <w:marLeft w:val="0"/>
              <w:marRight w:val="0"/>
              <w:marTop w:val="0"/>
              <w:marBottom w:val="0"/>
              <w:divBdr>
                <w:top w:val="none" w:sz="0" w:space="0" w:color="auto"/>
                <w:left w:val="none" w:sz="0" w:space="0" w:color="auto"/>
                <w:bottom w:val="none" w:sz="0" w:space="0" w:color="auto"/>
                <w:right w:val="none" w:sz="0" w:space="0" w:color="auto"/>
              </w:divBdr>
            </w:div>
            <w:div w:id="563418146">
              <w:marLeft w:val="0"/>
              <w:marRight w:val="0"/>
              <w:marTop w:val="0"/>
              <w:marBottom w:val="0"/>
              <w:divBdr>
                <w:top w:val="none" w:sz="0" w:space="0" w:color="auto"/>
                <w:left w:val="none" w:sz="0" w:space="0" w:color="auto"/>
                <w:bottom w:val="none" w:sz="0" w:space="0" w:color="auto"/>
                <w:right w:val="none" w:sz="0" w:space="0" w:color="auto"/>
              </w:divBdr>
            </w:div>
            <w:div w:id="679046989">
              <w:marLeft w:val="0"/>
              <w:marRight w:val="0"/>
              <w:marTop w:val="0"/>
              <w:marBottom w:val="0"/>
              <w:divBdr>
                <w:top w:val="none" w:sz="0" w:space="0" w:color="auto"/>
                <w:left w:val="none" w:sz="0" w:space="0" w:color="auto"/>
                <w:bottom w:val="none" w:sz="0" w:space="0" w:color="auto"/>
                <w:right w:val="none" w:sz="0" w:space="0" w:color="auto"/>
              </w:divBdr>
            </w:div>
            <w:div w:id="771752147">
              <w:marLeft w:val="0"/>
              <w:marRight w:val="0"/>
              <w:marTop w:val="0"/>
              <w:marBottom w:val="0"/>
              <w:divBdr>
                <w:top w:val="none" w:sz="0" w:space="0" w:color="auto"/>
                <w:left w:val="none" w:sz="0" w:space="0" w:color="auto"/>
                <w:bottom w:val="none" w:sz="0" w:space="0" w:color="auto"/>
                <w:right w:val="none" w:sz="0" w:space="0" w:color="auto"/>
              </w:divBdr>
            </w:div>
            <w:div w:id="1084455548">
              <w:marLeft w:val="0"/>
              <w:marRight w:val="0"/>
              <w:marTop w:val="0"/>
              <w:marBottom w:val="0"/>
              <w:divBdr>
                <w:top w:val="none" w:sz="0" w:space="0" w:color="auto"/>
                <w:left w:val="none" w:sz="0" w:space="0" w:color="auto"/>
                <w:bottom w:val="none" w:sz="0" w:space="0" w:color="auto"/>
                <w:right w:val="none" w:sz="0" w:space="0" w:color="auto"/>
              </w:divBdr>
            </w:div>
            <w:div w:id="1125153208">
              <w:marLeft w:val="0"/>
              <w:marRight w:val="0"/>
              <w:marTop w:val="0"/>
              <w:marBottom w:val="0"/>
              <w:divBdr>
                <w:top w:val="none" w:sz="0" w:space="0" w:color="auto"/>
                <w:left w:val="none" w:sz="0" w:space="0" w:color="auto"/>
                <w:bottom w:val="none" w:sz="0" w:space="0" w:color="auto"/>
                <w:right w:val="none" w:sz="0" w:space="0" w:color="auto"/>
              </w:divBdr>
            </w:div>
            <w:div w:id="1196499066">
              <w:marLeft w:val="0"/>
              <w:marRight w:val="0"/>
              <w:marTop w:val="0"/>
              <w:marBottom w:val="0"/>
              <w:divBdr>
                <w:top w:val="none" w:sz="0" w:space="0" w:color="auto"/>
                <w:left w:val="none" w:sz="0" w:space="0" w:color="auto"/>
                <w:bottom w:val="none" w:sz="0" w:space="0" w:color="auto"/>
                <w:right w:val="none" w:sz="0" w:space="0" w:color="auto"/>
              </w:divBdr>
            </w:div>
            <w:div w:id="1458833935">
              <w:marLeft w:val="0"/>
              <w:marRight w:val="0"/>
              <w:marTop w:val="0"/>
              <w:marBottom w:val="0"/>
              <w:divBdr>
                <w:top w:val="none" w:sz="0" w:space="0" w:color="auto"/>
                <w:left w:val="none" w:sz="0" w:space="0" w:color="auto"/>
                <w:bottom w:val="none" w:sz="0" w:space="0" w:color="auto"/>
                <w:right w:val="none" w:sz="0" w:space="0" w:color="auto"/>
              </w:divBdr>
            </w:div>
            <w:div w:id="1610816963">
              <w:marLeft w:val="0"/>
              <w:marRight w:val="0"/>
              <w:marTop w:val="0"/>
              <w:marBottom w:val="0"/>
              <w:divBdr>
                <w:top w:val="none" w:sz="0" w:space="0" w:color="auto"/>
                <w:left w:val="none" w:sz="0" w:space="0" w:color="auto"/>
                <w:bottom w:val="none" w:sz="0" w:space="0" w:color="auto"/>
                <w:right w:val="none" w:sz="0" w:space="0" w:color="auto"/>
              </w:divBdr>
            </w:div>
            <w:div w:id="1681857361">
              <w:marLeft w:val="0"/>
              <w:marRight w:val="0"/>
              <w:marTop w:val="0"/>
              <w:marBottom w:val="0"/>
              <w:divBdr>
                <w:top w:val="none" w:sz="0" w:space="0" w:color="auto"/>
                <w:left w:val="none" w:sz="0" w:space="0" w:color="auto"/>
                <w:bottom w:val="none" w:sz="0" w:space="0" w:color="auto"/>
                <w:right w:val="none" w:sz="0" w:space="0" w:color="auto"/>
              </w:divBdr>
            </w:div>
            <w:div w:id="1775249608">
              <w:marLeft w:val="0"/>
              <w:marRight w:val="0"/>
              <w:marTop w:val="0"/>
              <w:marBottom w:val="0"/>
              <w:divBdr>
                <w:top w:val="none" w:sz="0" w:space="0" w:color="auto"/>
                <w:left w:val="none" w:sz="0" w:space="0" w:color="auto"/>
                <w:bottom w:val="none" w:sz="0" w:space="0" w:color="auto"/>
                <w:right w:val="none" w:sz="0" w:space="0" w:color="auto"/>
              </w:divBdr>
            </w:div>
            <w:div w:id="2000110829">
              <w:marLeft w:val="0"/>
              <w:marRight w:val="0"/>
              <w:marTop w:val="0"/>
              <w:marBottom w:val="0"/>
              <w:divBdr>
                <w:top w:val="none" w:sz="0" w:space="0" w:color="auto"/>
                <w:left w:val="none" w:sz="0" w:space="0" w:color="auto"/>
                <w:bottom w:val="none" w:sz="0" w:space="0" w:color="auto"/>
                <w:right w:val="none" w:sz="0" w:space="0" w:color="auto"/>
              </w:divBdr>
            </w:div>
            <w:div w:id="20796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4220">
      <w:bodyDiv w:val="1"/>
      <w:marLeft w:val="0"/>
      <w:marRight w:val="0"/>
      <w:marTop w:val="0"/>
      <w:marBottom w:val="0"/>
      <w:divBdr>
        <w:top w:val="none" w:sz="0" w:space="0" w:color="auto"/>
        <w:left w:val="none" w:sz="0" w:space="0" w:color="auto"/>
        <w:bottom w:val="none" w:sz="0" w:space="0" w:color="auto"/>
        <w:right w:val="none" w:sz="0" w:space="0" w:color="auto"/>
      </w:divBdr>
    </w:div>
    <w:div w:id="1176533820">
      <w:bodyDiv w:val="1"/>
      <w:marLeft w:val="0"/>
      <w:marRight w:val="0"/>
      <w:marTop w:val="0"/>
      <w:marBottom w:val="0"/>
      <w:divBdr>
        <w:top w:val="none" w:sz="0" w:space="0" w:color="auto"/>
        <w:left w:val="none" w:sz="0" w:space="0" w:color="auto"/>
        <w:bottom w:val="none" w:sz="0" w:space="0" w:color="auto"/>
        <w:right w:val="none" w:sz="0" w:space="0" w:color="auto"/>
      </w:divBdr>
      <w:divsChild>
        <w:div w:id="37826906">
          <w:marLeft w:val="0"/>
          <w:marRight w:val="0"/>
          <w:marTop w:val="0"/>
          <w:marBottom w:val="0"/>
          <w:divBdr>
            <w:top w:val="none" w:sz="0" w:space="0" w:color="auto"/>
            <w:left w:val="none" w:sz="0" w:space="0" w:color="auto"/>
            <w:bottom w:val="none" w:sz="0" w:space="0" w:color="auto"/>
            <w:right w:val="none" w:sz="0" w:space="0" w:color="auto"/>
          </w:divBdr>
          <w:divsChild>
            <w:div w:id="156844420">
              <w:marLeft w:val="0"/>
              <w:marRight w:val="0"/>
              <w:marTop w:val="0"/>
              <w:marBottom w:val="0"/>
              <w:divBdr>
                <w:top w:val="none" w:sz="0" w:space="0" w:color="auto"/>
                <w:left w:val="none" w:sz="0" w:space="0" w:color="auto"/>
                <w:bottom w:val="none" w:sz="0" w:space="0" w:color="auto"/>
                <w:right w:val="none" w:sz="0" w:space="0" w:color="auto"/>
              </w:divBdr>
            </w:div>
          </w:divsChild>
        </w:div>
        <w:div w:id="1349596684">
          <w:marLeft w:val="0"/>
          <w:marRight w:val="0"/>
          <w:marTop w:val="0"/>
          <w:marBottom w:val="0"/>
          <w:divBdr>
            <w:top w:val="none" w:sz="0" w:space="0" w:color="auto"/>
            <w:left w:val="none" w:sz="0" w:space="0" w:color="auto"/>
            <w:bottom w:val="none" w:sz="0" w:space="0" w:color="auto"/>
            <w:right w:val="none" w:sz="0" w:space="0" w:color="auto"/>
          </w:divBdr>
          <w:divsChild>
            <w:div w:id="1346906340">
              <w:marLeft w:val="0"/>
              <w:marRight w:val="0"/>
              <w:marTop w:val="0"/>
              <w:marBottom w:val="0"/>
              <w:divBdr>
                <w:top w:val="none" w:sz="0" w:space="0" w:color="auto"/>
                <w:left w:val="none" w:sz="0" w:space="0" w:color="auto"/>
                <w:bottom w:val="none" w:sz="0" w:space="0" w:color="auto"/>
                <w:right w:val="none" w:sz="0" w:space="0" w:color="auto"/>
              </w:divBdr>
            </w:div>
          </w:divsChild>
        </w:div>
        <w:div w:id="1484004034">
          <w:marLeft w:val="0"/>
          <w:marRight w:val="0"/>
          <w:marTop w:val="0"/>
          <w:marBottom w:val="0"/>
          <w:divBdr>
            <w:top w:val="none" w:sz="0" w:space="0" w:color="auto"/>
            <w:left w:val="none" w:sz="0" w:space="0" w:color="auto"/>
            <w:bottom w:val="none" w:sz="0" w:space="0" w:color="auto"/>
            <w:right w:val="none" w:sz="0" w:space="0" w:color="auto"/>
          </w:divBdr>
          <w:divsChild>
            <w:div w:id="73019117">
              <w:marLeft w:val="0"/>
              <w:marRight w:val="0"/>
              <w:marTop w:val="0"/>
              <w:marBottom w:val="0"/>
              <w:divBdr>
                <w:top w:val="none" w:sz="0" w:space="0" w:color="auto"/>
                <w:left w:val="none" w:sz="0" w:space="0" w:color="auto"/>
                <w:bottom w:val="none" w:sz="0" w:space="0" w:color="auto"/>
                <w:right w:val="none" w:sz="0" w:space="0" w:color="auto"/>
              </w:divBdr>
            </w:div>
            <w:div w:id="110441994">
              <w:marLeft w:val="0"/>
              <w:marRight w:val="0"/>
              <w:marTop w:val="0"/>
              <w:marBottom w:val="0"/>
              <w:divBdr>
                <w:top w:val="none" w:sz="0" w:space="0" w:color="auto"/>
                <w:left w:val="none" w:sz="0" w:space="0" w:color="auto"/>
                <w:bottom w:val="none" w:sz="0" w:space="0" w:color="auto"/>
                <w:right w:val="none" w:sz="0" w:space="0" w:color="auto"/>
              </w:divBdr>
            </w:div>
            <w:div w:id="205876626">
              <w:marLeft w:val="0"/>
              <w:marRight w:val="0"/>
              <w:marTop w:val="0"/>
              <w:marBottom w:val="0"/>
              <w:divBdr>
                <w:top w:val="none" w:sz="0" w:space="0" w:color="auto"/>
                <w:left w:val="none" w:sz="0" w:space="0" w:color="auto"/>
                <w:bottom w:val="none" w:sz="0" w:space="0" w:color="auto"/>
                <w:right w:val="none" w:sz="0" w:space="0" w:color="auto"/>
              </w:divBdr>
            </w:div>
            <w:div w:id="341320617">
              <w:marLeft w:val="0"/>
              <w:marRight w:val="0"/>
              <w:marTop w:val="0"/>
              <w:marBottom w:val="0"/>
              <w:divBdr>
                <w:top w:val="none" w:sz="0" w:space="0" w:color="auto"/>
                <w:left w:val="none" w:sz="0" w:space="0" w:color="auto"/>
                <w:bottom w:val="none" w:sz="0" w:space="0" w:color="auto"/>
                <w:right w:val="none" w:sz="0" w:space="0" w:color="auto"/>
              </w:divBdr>
            </w:div>
            <w:div w:id="356548372">
              <w:marLeft w:val="0"/>
              <w:marRight w:val="0"/>
              <w:marTop w:val="0"/>
              <w:marBottom w:val="0"/>
              <w:divBdr>
                <w:top w:val="none" w:sz="0" w:space="0" w:color="auto"/>
                <w:left w:val="none" w:sz="0" w:space="0" w:color="auto"/>
                <w:bottom w:val="none" w:sz="0" w:space="0" w:color="auto"/>
                <w:right w:val="none" w:sz="0" w:space="0" w:color="auto"/>
              </w:divBdr>
            </w:div>
            <w:div w:id="544753412">
              <w:marLeft w:val="0"/>
              <w:marRight w:val="0"/>
              <w:marTop w:val="0"/>
              <w:marBottom w:val="0"/>
              <w:divBdr>
                <w:top w:val="none" w:sz="0" w:space="0" w:color="auto"/>
                <w:left w:val="none" w:sz="0" w:space="0" w:color="auto"/>
                <w:bottom w:val="none" w:sz="0" w:space="0" w:color="auto"/>
                <w:right w:val="none" w:sz="0" w:space="0" w:color="auto"/>
              </w:divBdr>
            </w:div>
            <w:div w:id="703793330">
              <w:marLeft w:val="0"/>
              <w:marRight w:val="0"/>
              <w:marTop w:val="0"/>
              <w:marBottom w:val="0"/>
              <w:divBdr>
                <w:top w:val="none" w:sz="0" w:space="0" w:color="auto"/>
                <w:left w:val="none" w:sz="0" w:space="0" w:color="auto"/>
                <w:bottom w:val="none" w:sz="0" w:space="0" w:color="auto"/>
                <w:right w:val="none" w:sz="0" w:space="0" w:color="auto"/>
              </w:divBdr>
            </w:div>
            <w:div w:id="733509663">
              <w:marLeft w:val="0"/>
              <w:marRight w:val="0"/>
              <w:marTop w:val="0"/>
              <w:marBottom w:val="0"/>
              <w:divBdr>
                <w:top w:val="none" w:sz="0" w:space="0" w:color="auto"/>
                <w:left w:val="none" w:sz="0" w:space="0" w:color="auto"/>
                <w:bottom w:val="none" w:sz="0" w:space="0" w:color="auto"/>
                <w:right w:val="none" w:sz="0" w:space="0" w:color="auto"/>
              </w:divBdr>
            </w:div>
            <w:div w:id="848102329">
              <w:marLeft w:val="0"/>
              <w:marRight w:val="0"/>
              <w:marTop w:val="0"/>
              <w:marBottom w:val="0"/>
              <w:divBdr>
                <w:top w:val="none" w:sz="0" w:space="0" w:color="auto"/>
                <w:left w:val="none" w:sz="0" w:space="0" w:color="auto"/>
                <w:bottom w:val="none" w:sz="0" w:space="0" w:color="auto"/>
                <w:right w:val="none" w:sz="0" w:space="0" w:color="auto"/>
              </w:divBdr>
            </w:div>
            <w:div w:id="853957047">
              <w:marLeft w:val="0"/>
              <w:marRight w:val="0"/>
              <w:marTop w:val="0"/>
              <w:marBottom w:val="0"/>
              <w:divBdr>
                <w:top w:val="none" w:sz="0" w:space="0" w:color="auto"/>
                <w:left w:val="none" w:sz="0" w:space="0" w:color="auto"/>
                <w:bottom w:val="none" w:sz="0" w:space="0" w:color="auto"/>
                <w:right w:val="none" w:sz="0" w:space="0" w:color="auto"/>
              </w:divBdr>
            </w:div>
            <w:div w:id="1195659692">
              <w:marLeft w:val="0"/>
              <w:marRight w:val="0"/>
              <w:marTop w:val="0"/>
              <w:marBottom w:val="0"/>
              <w:divBdr>
                <w:top w:val="none" w:sz="0" w:space="0" w:color="auto"/>
                <w:left w:val="none" w:sz="0" w:space="0" w:color="auto"/>
                <w:bottom w:val="none" w:sz="0" w:space="0" w:color="auto"/>
                <w:right w:val="none" w:sz="0" w:space="0" w:color="auto"/>
              </w:divBdr>
            </w:div>
            <w:div w:id="1406339618">
              <w:marLeft w:val="0"/>
              <w:marRight w:val="0"/>
              <w:marTop w:val="0"/>
              <w:marBottom w:val="0"/>
              <w:divBdr>
                <w:top w:val="none" w:sz="0" w:space="0" w:color="auto"/>
                <w:left w:val="none" w:sz="0" w:space="0" w:color="auto"/>
                <w:bottom w:val="none" w:sz="0" w:space="0" w:color="auto"/>
                <w:right w:val="none" w:sz="0" w:space="0" w:color="auto"/>
              </w:divBdr>
            </w:div>
            <w:div w:id="1413620831">
              <w:marLeft w:val="0"/>
              <w:marRight w:val="0"/>
              <w:marTop w:val="0"/>
              <w:marBottom w:val="0"/>
              <w:divBdr>
                <w:top w:val="none" w:sz="0" w:space="0" w:color="auto"/>
                <w:left w:val="none" w:sz="0" w:space="0" w:color="auto"/>
                <w:bottom w:val="none" w:sz="0" w:space="0" w:color="auto"/>
                <w:right w:val="none" w:sz="0" w:space="0" w:color="auto"/>
              </w:divBdr>
            </w:div>
            <w:div w:id="1415667022">
              <w:marLeft w:val="0"/>
              <w:marRight w:val="0"/>
              <w:marTop w:val="0"/>
              <w:marBottom w:val="0"/>
              <w:divBdr>
                <w:top w:val="none" w:sz="0" w:space="0" w:color="auto"/>
                <w:left w:val="none" w:sz="0" w:space="0" w:color="auto"/>
                <w:bottom w:val="none" w:sz="0" w:space="0" w:color="auto"/>
                <w:right w:val="none" w:sz="0" w:space="0" w:color="auto"/>
              </w:divBdr>
            </w:div>
            <w:div w:id="1620142958">
              <w:marLeft w:val="0"/>
              <w:marRight w:val="0"/>
              <w:marTop w:val="0"/>
              <w:marBottom w:val="0"/>
              <w:divBdr>
                <w:top w:val="none" w:sz="0" w:space="0" w:color="auto"/>
                <w:left w:val="none" w:sz="0" w:space="0" w:color="auto"/>
                <w:bottom w:val="none" w:sz="0" w:space="0" w:color="auto"/>
                <w:right w:val="none" w:sz="0" w:space="0" w:color="auto"/>
              </w:divBdr>
            </w:div>
            <w:div w:id="1788700922">
              <w:marLeft w:val="0"/>
              <w:marRight w:val="0"/>
              <w:marTop w:val="0"/>
              <w:marBottom w:val="0"/>
              <w:divBdr>
                <w:top w:val="none" w:sz="0" w:space="0" w:color="auto"/>
                <w:left w:val="none" w:sz="0" w:space="0" w:color="auto"/>
                <w:bottom w:val="none" w:sz="0" w:space="0" w:color="auto"/>
                <w:right w:val="none" w:sz="0" w:space="0" w:color="auto"/>
              </w:divBdr>
            </w:div>
            <w:div w:id="1998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48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7448812">
      <w:bodyDiv w:val="1"/>
      <w:marLeft w:val="0"/>
      <w:marRight w:val="0"/>
      <w:marTop w:val="0"/>
      <w:marBottom w:val="0"/>
      <w:divBdr>
        <w:top w:val="none" w:sz="0" w:space="0" w:color="auto"/>
        <w:left w:val="none" w:sz="0" w:space="0" w:color="auto"/>
        <w:bottom w:val="none" w:sz="0" w:space="0" w:color="auto"/>
        <w:right w:val="none" w:sz="0" w:space="0" w:color="auto"/>
      </w:divBdr>
      <w:divsChild>
        <w:div w:id="5714368">
          <w:marLeft w:val="0"/>
          <w:marRight w:val="0"/>
          <w:marTop w:val="0"/>
          <w:marBottom w:val="0"/>
          <w:divBdr>
            <w:top w:val="none" w:sz="0" w:space="0" w:color="auto"/>
            <w:left w:val="none" w:sz="0" w:space="0" w:color="auto"/>
            <w:bottom w:val="none" w:sz="0" w:space="0" w:color="auto"/>
            <w:right w:val="none" w:sz="0" w:space="0" w:color="auto"/>
          </w:divBdr>
        </w:div>
        <w:div w:id="359357368">
          <w:marLeft w:val="0"/>
          <w:marRight w:val="0"/>
          <w:marTop w:val="0"/>
          <w:marBottom w:val="0"/>
          <w:divBdr>
            <w:top w:val="none" w:sz="0" w:space="0" w:color="auto"/>
            <w:left w:val="none" w:sz="0" w:space="0" w:color="auto"/>
            <w:bottom w:val="none" w:sz="0" w:space="0" w:color="auto"/>
            <w:right w:val="none" w:sz="0" w:space="0" w:color="auto"/>
          </w:divBdr>
        </w:div>
        <w:div w:id="476997369">
          <w:marLeft w:val="0"/>
          <w:marRight w:val="0"/>
          <w:marTop w:val="0"/>
          <w:marBottom w:val="0"/>
          <w:divBdr>
            <w:top w:val="none" w:sz="0" w:space="0" w:color="auto"/>
            <w:left w:val="none" w:sz="0" w:space="0" w:color="auto"/>
            <w:bottom w:val="none" w:sz="0" w:space="0" w:color="auto"/>
            <w:right w:val="none" w:sz="0" w:space="0" w:color="auto"/>
          </w:divBdr>
        </w:div>
        <w:div w:id="573203758">
          <w:marLeft w:val="0"/>
          <w:marRight w:val="0"/>
          <w:marTop w:val="0"/>
          <w:marBottom w:val="0"/>
          <w:divBdr>
            <w:top w:val="none" w:sz="0" w:space="0" w:color="auto"/>
            <w:left w:val="none" w:sz="0" w:space="0" w:color="auto"/>
            <w:bottom w:val="none" w:sz="0" w:space="0" w:color="auto"/>
            <w:right w:val="none" w:sz="0" w:space="0" w:color="auto"/>
          </w:divBdr>
        </w:div>
        <w:div w:id="845093775">
          <w:marLeft w:val="0"/>
          <w:marRight w:val="0"/>
          <w:marTop w:val="0"/>
          <w:marBottom w:val="0"/>
          <w:divBdr>
            <w:top w:val="none" w:sz="0" w:space="0" w:color="auto"/>
            <w:left w:val="none" w:sz="0" w:space="0" w:color="auto"/>
            <w:bottom w:val="none" w:sz="0" w:space="0" w:color="auto"/>
            <w:right w:val="none" w:sz="0" w:space="0" w:color="auto"/>
          </w:divBdr>
        </w:div>
        <w:div w:id="1254123445">
          <w:marLeft w:val="0"/>
          <w:marRight w:val="0"/>
          <w:marTop w:val="0"/>
          <w:marBottom w:val="0"/>
          <w:divBdr>
            <w:top w:val="none" w:sz="0" w:space="0" w:color="auto"/>
            <w:left w:val="none" w:sz="0" w:space="0" w:color="auto"/>
            <w:bottom w:val="none" w:sz="0" w:space="0" w:color="auto"/>
            <w:right w:val="none" w:sz="0" w:space="0" w:color="auto"/>
          </w:divBdr>
        </w:div>
        <w:div w:id="1452093132">
          <w:marLeft w:val="0"/>
          <w:marRight w:val="0"/>
          <w:marTop w:val="0"/>
          <w:marBottom w:val="0"/>
          <w:divBdr>
            <w:top w:val="none" w:sz="0" w:space="0" w:color="auto"/>
            <w:left w:val="none" w:sz="0" w:space="0" w:color="auto"/>
            <w:bottom w:val="none" w:sz="0" w:space="0" w:color="auto"/>
            <w:right w:val="none" w:sz="0" w:space="0" w:color="auto"/>
          </w:divBdr>
        </w:div>
      </w:divsChild>
    </w:div>
    <w:div w:id="1315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086019">
          <w:marLeft w:val="0"/>
          <w:marRight w:val="0"/>
          <w:marTop w:val="0"/>
          <w:marBottom w:val="0"/>
          <w:divBdr>
            <w:top w:val="none" w:sz="0" w:space="0" w:color="auto"/>
            <w:left w:val="none" w:sz="0" w:space="0" w:color="auto"/>
            <w:bottom w:val="none" w:sz="0" w:space="0" w:color="auto"/>
            <w:right w:val="none" w:sz="0" w:space="0" w:color="auto"/>
          </w:divBdr>
        </w:div>
        <w:div w:id="467625313">
          <w:marLeft w:val="0"/>
          <w:marRight w:val="0"/>
          <w:marTop w:val="0"/>
          <w:marBottom w:val="0"/>
          <w:divBdr>
            <w:top w:val="none" w:sz="0" w:space="0" w:color="auto"/>
            <w:left w:val="none" w:sz="0" w:space="0" w:color="auto"/>
            <w:bottom w:val="none" w:sz="0" w:space="0" w:color="auto"/>
            <w:right w:val="none" w:sz="0" w:space="0" w:color="auto"/>
          </w:divBdr>
        </w:div>
        <w:div w:id="1028264345">
          <w:marLeft w:val="0"/>
          <w:marRight w:val="0"/>
          <w:marTop w:val="0"/>
          <w:marBottom w:val="0"/>
          <w:divBdr>
            <w:top w:val="none" w:sz="0" w:space="0" w:color="auto"/>
            <w:left w:val="none" w:sz="0" w:space="0" w:color="auto"/>
            <w:bottom w:val="none" w:sz="0" w:space="0" w:color="auto"/>
            <w:right w:val="none" w:sz="0" w:space="0" w:color="auto"/>
          </w:divBdr>
        </w:div>
        <w:div w:id="1265840440">
          <w:marLeft w:val="0"/>
          <w:marRight w:val="0"/>
          <w:marTop w:val="0"/>
          <w:marBottom w:val="0"/>
          <w:divBdr>
            <w:top w:val="none" w:sz="0" w:space="0" w:color="auto"/>
            <w:left w:val="none" w:sz="0" w:space="0" w:color="auto"/>
            <w:bottom w:val="none" w:sz="0" w:space="0" w:color="auto"/>
            <w:right w:val="none" w:sz="0" w:space="0" w:color="auto"/>
          </w:divBdr>
        </w:div>
        <w:div w:id="1612668426">
          <w:marLeft w:val="0"/>
          <w:marRight w:val="0"/>
          <w:marTop w:val="0"/>
          <w:marBottom w:val="0"/>
          <w:divBdr>
            <w:top w:val="none" w:sz="0" w:space="0" w:color="auto"/>
            <w:left w:val="none" w:sz="0" w:space="0" w:color="auto"/>
            <w:bottom w:val="none" w:sz="0" w:space="0" w:color="auto"/>
            <w:right w:val="none" w:sz="0" w:space="0" w:color="auto"/>
          </w:divBdr>
        </w:div>
        <w:div w:id="1720011565">
          <w:marLeft w:val="0"/>
          <w:marRight w:val="0"/>
          <w:marTop w:val="0"/>
          <w:marBottom w:val="0"/>
          <w:divBdr>
            <w:top w:val="none" w:sz="0" w:space="0" w:color="auto"/>
            <w:left w:val="none" w:sz="0" w:space="0" w:color="auto"/>
            <w:bottom w:val="none" w:sz="0" w:space="0" w:color="auto"/>
            <w:right w:val="none" w:sz="0" w:space="0" w:color="auto"/>
          </w:divBdr>
        </w:div>
      </w:divsChild>
    </w:div>
    <w:div w:id="1340111387">
      <w:bodyDiv w:val="1"/>
      <w:marLeft w:val="0"/>
      <w:marRight w:val="0"/>
      <w:marTop w:val="0"/>
      <w:marBottom w:val="0"/>
      <w:divBdr>
        <w:top w:val="none" w:sz="0" w:space="0" w:color="auto"/>
        <w:left w:val="none" w:sz="0" w:space="0" w:color="auto"/>
        <w:bottom w:val="none" w:sz="0" w:space="0" w:color="auto"/>
        <w:right w:val="none" w:sz="0" w:space="0" w:color="auto"/>
      </w:divBdr>
      <w:divsChild>
        <w:div w:id="836266288">
          <w:marLeft w:val="0"/>
          <w:marRight w:val="0"/>
          <w:marTop w:val="0"/>
          <w:marBottom w:val="0"/>
          <w:divBdr>
            <w:top w:val="none" w:sz="0" w:space="0" w:color="auto"/>
            <w:left w:val="none" w:sz="0" w:space="0" w:color="auto"/>
            <w:bottom w:val="none" w:sz="0" w:space="0" w:color="auto"/>
            <w:right w:val="none" w:sz="0" w:space="0" w:color="auto"/>
          </w:divBdr>
          <w:divsChild>
            <w:div w:id="257179783">
              <w:marLeft w:val="0"/>
              <w:marRight w:val="0"/>
              <w:marTop w:val="0"/>
              <w:marBottom w:val="0"/>
              <w:divBdr>
                <w:top w:val="none" w:sz="0" w:space="0" w:color="auto"/>
                <w:left w:val="none" w:sz="0" w:space="0" w:color="auto"/>
                <w:bottom w:val="none" w:sz="0" w:space="0" w:color="auto"/>
                <w:right w:val="none" w:sz="0" w:space="0" w:color="auto"/>
              </w:divBdr>
            </w:div>
            <w:div w:id="294869216">
              <w:marLeft w:val="0"/>
              <w:marRight w:val="0"/>
              <w:marTop w:val="0"/>
              <w:marBottom w:val="0"/>
              <w:divBdr>
                <w:top w:val="none" w:sz="0" w:space="0" w:color="auto"/>
                <w:left w:val="none" w:sz="0" w:space="0" w:color="auto"/>
                <w:bottom w:val="none" w:sz="0" w:space="0" w:color="auto"/>
                <w:right w:val="none" w:sz="0" w:space="0" w:color="auto"/>
              </w:divBdr>
            </w:div>
            <w:div w:id="383792883">
              <w:marLeft w:val="0"/>
              <w:marRight w:val="0"/>
              <w:marTop w:val="0"/>
              <w:marBottom w:val="0"/>
              <w:divBdr>
                <w:top w:val="none" w:sz="0" w:space="0" w:color="auto"/>
                <w:left w:val="none" w:sz="0" w:space="0" w:color="auto"/>
                <w:bottom w:val="none" w:sz="0" w:space="0" w:color="auto"/>
                <w:right w:val="none" w:sz="0" w:space="0" w:color="auto"/>
              </w:divBdr>
            </w:div>
            <w:div w:id="392197610">
              <w:marLeft w:val="0"/>
              <w:marRight w:val="0"/>
              <w:marTop w:val="0"/>
              <w:marBottom w:val="0"/>
              <w:divBdr>
                <w:top w:val="none" w:sz="0" w:space="0" w:color="auto"/>
                <w:left w:val="none" w:sz="0" w:space="0" w:color="auto"/>
                <w:bottom w:val="none" w:sz="0" w:space="0" w:color="auto"/>
                <w:right w:val="none" w:sz="0" w:space="0" w:color="auto"/>
              </w:divBdr>
            </w:div>
            <w:div w:id="528101334">
              <w:marLeft w:val="0"/>
              <w:marRight w:val="0"/>
              <w:marTop w:val="0"/>
              <w:marBottom w:val="0"/>
              <w:divBdr>
                <w:top w:val="none" w:sz="0" w:space="0" w:color="auto"/>
                <w:left w:val="none" w:sz="0" w:space="0" w:color="auto"/>
                <w:bottom w:val="none" w:sz="0" w:space="0" w:color="auto"/>
                <w:right w:val="none" w:sz="0" w:space="0" w:color="auto"/>
              </w:divBdr>
            </w:div>
            <w:div w:id="572856527">
              <w:marLeft w:val="0"/>
              <w:marRight w:val="0"/>
              <w:marTop w:val="0"/>
              <w:marBottom w:val="0"/>
              <w:divBdr>
                <w:top w:val="none" w:sz="0" w:space="0" w:color="auto"/>
                <w:left w:val="none" w:sz="0" w:space="0" w:color="auto"/>
                <w:bottom w:val="none" w:sz="0" w:space="0" w:color="auto"/>
                <w:right w:val="none" w:sz="0" w:space="0" w:color="auto"/>
              </w:divBdr>
            </w:div>
            <w:div w:id="573205216">
              <w:marLeft w:val="0"/>
              <w:marRight w:val="0"/>
              <w:marTop w:val="0"/>
              <w:marBottom w:val="0"/>
              <w:divBdr>
                <w:top w:val="none" w:sz="0" w:space="0" w:color="auto"/>
                <w:left w:val="none" w:sz="0" w:space="0" w:color="auto"/>
                <w:bottom w:val="none" w:sz="0" w:space="0" w:color="auto"/>
                <w:right w:val="none" w:sz="0" w:space="0" w:color="auto"/>
              </w:divBdr>
            </w:div>
            <w:div w:id="873158499">
              <w:marLeft w:val="0"/>
              <w:marRight w:val="0"/>
              <w:marTop w:val="0"/>
              <w:marBottom w:val="0"/>
              <w:divBdr>
                <w:top w:val="none" w:sz="0" w:space="0" w:color="auto"/>
                <w:left w:val="none" w:sz="0" w:space="0" w:color="auto"/>
                <w:bottom w:val="none" w:sz="0" w:space="0" w:color="auto"/>
                <w:right w:val="none" w:sz="0" w:space="0" w:color="auto"/>
              </w:divBdr>
            </w:div>
            <w:div w:id="970212548">
              <w:marLeft w:val="0"/>
              <w:marRight w:val="0"/>
              <w:marTop w:val="0"/>
              <w:marBottom w:val="0"/>
              <w:divBdr>
                <w:top w:val="none" w:sz="0" w:space="0" w:color="auto"/>
                <w:left w:val="none" w:sz="0" w:space="0" w:color="auto"/>
                <w:bottom w:val="none" w:sz="0" w:space="0" w:color="auto"/>
                <w:right w:val="none" w:sz="0" w:space="0" w:color="auto"/>
              </w:divBdr>
            </w:div>
            <w:div w:id="971137844">
              <w:marLeft w:val="0"/>
              <w:marRight w:val="0"/>
              <w:marTop w:val="0"/>
              <w:marBottom w:val="0"/>
              <w:divBdr>
                <w:top w:val="none" w:sz="0" w:space="0" w:color="auto"/>
                <w:left w:val="none" w:sz="0" w:space="0" w:color="auto"/>
                <w:bottom w:val="none" w:sz="0" w:space="0" w:color="auto"/>
                <w:right w:val="none" w:sz="0" w:space="0" w:color="auto"/>
              </w:divBdr>
            </w:div>
            <w:div w:id="1144195433">
              <w:marLeft w:val="0"/>
              <w:marRight w:val="0"/>
              <w:marTop w:val="0"/>
              <w:marBottom w:val="0"/>
              <w:divBdr>
                <w:top w:val="none" w:sz="0" w:space="0" w:color="auto"/>
                <w:left w:val="none" w:sz="0" w:space="0" w:color="auto"/>
                <w:bottom w:val="none" w:sz="0" w:space="0" w:color="auto"/>
                <w:right w:val="none" w:sz="0" w:space="0" w:color="auto"/>
              </w:divBdr>
            </w:div>
            <w:div w:id="1255821780">
              <w:marLeft w:val="0"/>
              <w:marRight w:val="0"/>
              <w:marTop w:val="0"/>
              <w:marBottom w:val="0"/>
              <w:divBdr>
                <w:top w:val="none" w:sz="0" w:space="0" w:color="auto"/>
                <w:left w:val="none" w:sz="0" w:space="0" w:color="auto"/>
                <w:bottom w:val="none" w:sz="0" w:space="0" w:color="auto"/>
                <w:right w:val="none" w:sz="0" w:space="0" w:color="auto"/>
              </w:divBdr>
            </w:div>
            <w:div w:id="1296327784">
              <w:marLeft w:val="0"/>
              <w:marRight w:val="0"/>
              <w:marTop w:val="0"/>
              <w:marBottom w:val="0"/>
              <w:divBdr>
                <w:top w:val="none" w:sz="0" w:space="0" w:color="auto"/>
                <w:left w:val="none" w:sz="0" w:space="0" w:color="auto"/>
                <w:bottom w:val="none" w:sz="0" w:space="0" w:color="auto"/>
                <w:right w:val="none" w:sz="0" w:space="0" w:color="auto"/>
              </w:divBdr>
            </w:div>
            <w:div w:id="1687830503">
              <w:marLeft w:val="0"/>
              <w:marRight w:val="0"/>
              <w:marTop w:val="0"/>
              <w:marBottom w:val="0"/>
              <w:divBdr>
                <w:top w:val="none" w:sz="0" w:space="0" w:color="auto"/>
                <w:left w:val="none" w:sz="0" w:space="0" w:color="auto"/>
                <w:bottom w:val="none" w:sz="0" w:space="0" w:color="auto"/>
                <w:right w:val="none" w:sz="0" w:space="0" w:color="auto"/>
              </w:divBdr>
            </w:div>
            <w:div w:id="1848864717">
              <w:marLeft w:val="0"/>
              <w:marRight w:val="0"/>
              <w:marTop w:val="0"/>
              <w:marBottom w:val="0"/>
              <w:divBdr>
                <w:top w:val="none" w:sz="0" w:space="0" w:color="auto"/>
                <w:left w:val="none" w:sz="0" w:space="0" w:color="auto"/>
                <w:bottom w:val="none" w:sz="0" w:space="0" w:color="auto"/>
                <w:right w:val="none" w:sz="0" w:space="0" w:color="auto"/>
              </w:divBdr>
            </w:div>
            <w:div w:id="2114084843">
              <w:marLeft w:val="0"/>
              <w:marRight w:val="0"/>
              <w:marTop w:val="0"/>
              <w:marBottom w:val="0"/>
              <w:divBdr>
                <w:top w:val="none" w:sz="0" w:space="0" w:color="auto"/>
                <w:left w:val="none" w:sz="0" w:space="0" w:color="auto"/>
                <w:bottom w:val="none" w:sz="0" w:space="0" w:color="auto"/>
                <w:right w:val="none" w:sz="0" w:space="0" w:color="auto"/>
              </w:divBdr>
            </w:div>
            <w:div w:id="2136867402">
              <w:marLeft w:val="0"/>
              <w:marRight w:val="0"/>
              <w:marTop w:val="0"/>
              <w:marBottom w:val="0"/>
              <w:divBdr>
                <w:top w:val="none" w:sz="0" w:space="0" w:color="auto"/>
                <w:left w:val="none" w:sz="0" w:space="0" w:color="auto"/>
                <w:bottom w:val="none" w:sz="0" w:space="0" w:color="auto"/>
                <w:right w:val="none" w:sz="0" w:space="0" w:color="auto"/>
              </w:divBdr>
            </w:div>
          </w:divsChild>
        </w:div>
        <w:div w:id="956134315">
          <w:marLeft w:val="0"/>
          <w:marRight w:val="0"/>
          <w:marTop w:val="0"/>
          <w:marBottom w:val="0"/>
          <w:divBdr>
            <w:top w:val="none" w:sz="0" w:space="0" w:color="auto"/>
            <w:left w:val="none" w:sz="0" w:space="0" w:color="auto"/>
            <w:bottom w:val="none" w:sz="0" w:space="0" w:color="auto"/>
            <w:right w:val="none" w:sz="0" w:space="0" w:color="auto"/>
          </w:divBdr>
          <w:divsChild>
            <w:div w:id="1695880905">
              <w:marLeft w:val="0"/>
              <w:marRight w:val="0"/>
              <w:marTop w:val="0"/>
              <w:marBottom w:val="0"/>
              <w:divBdr>
                <w:top w:val="none" w:sz="0" w:space="0" w:color="auto"/>
                <w:left w:val="none" w:sz="0" w:space="0" w:color="auto"/>
                <w:bottom w:val="none" w:sz="0" w:space="0" w:color="auto"/>
                <w:right w:val="none" w:sz="0" w:space="0" w:color="auto"/>
              </w:divBdr>
            </w:div>
          </w:divsChild>
        </w:div>
        <w:div w:id="1953511048">
          <w:marLeft w:val="0"/>
          <w:marRight w:val="0"/>
          <w:marTop w:val="0"/>
          <w:marBottom w:val="0"/>
          <w:divBdr>
            <w:top w:val="none" w:sz="0" w:space="0" w:color="auto"/>
            <w:left w:val="none" w:sz="0" w:space="0" w:color="auto"/>
            <w:bottom w:val="none" w:sz="0" w:space="0" w:color="auto"/>
            <w:right w:val="none" w:sz="0" w:space="0" w:color="auto"/>
          </w:divBdr>
          <w:divsChild>
            <w:div w:id="588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342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98438433">
      <w:bodyDiv w:val="1"/>
      <w:marLeft w:val="0"/>
      <w:marRight w:val="0"/>
      <w:marTop w:val="0"/>
      <w:marBottom w:val="0"/>
      <w:divBdr>
        <w:top w:val="none" w:sz="0" w:space="0" w:color="auto"/>
        <w:left w:val="none" w:sz="0" w:space="0" w:color="auto"/>
        <w:bottom w:val="none" w:sz="0" w:space="0" w:color="auto"/>
        <w:right w:val="none" w:sz="0" w:space="0" w:color="auto"/>
      </w:divBdr>
    </w:div>
    <w:div w:id="1621378386">
      <w:bodyDiv w:val="1"/>
      <w:marLeft w:val="0"/>
      <w:marRight w:val="0"/>
      <w:marTop w:val="0"/>
      <w:marBottom w:val="0"/>
      <w:divBdr>
        <w:top w:val="none" w:sz="0" w:space="0" w:color="auto"/>
        <w:left w:val="none" w:sz="0" w:space="0" w:color="auto"/>
        <w:bottom w:val="none" w:sz="0" w:space="0" w:color="auto"/>
        <w:right w:val="none" w:sz="0" w:space="0" w:color="auto"/>
      </w:divBdr>
    </w:div>
    <w:div w:id="174634320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32162102">
      <w:bodyDiv w:val="1"/>
      <w:marLeft w:val="0"/>
      <w:marRight w:val="0"/>
      <w:marTop w:val="0"/>
      <w:marBottom w:val="0"/>
      <w:divBdr>
        <w:top w:val="none" w:sz="0" w:space="0" w:color="auto"/>
        <w:left w:val="none" w:sz="0" w:space="0" w:color="auto"/>
        <w:bottom w:val="none" w:sz="0" w:space="0" w:color="auto"/>
        <w:right w:val="none" w:sz="0" w:space="0" w:color="auto"/>
      </w:divBdr>
      <w:divsChild>
        <w:div w:id="86656220">
          <w:marLeft w:val="0"/>
          <w:marRight w:val="0"/>
          <w:marTop w:val="0"/>
          <w:marBottom w:val="0"/>
          <w:divBdr>
            <w:top w:val="none" w:sz="0" w:space="0" w:color="auto"/>
            <w:left w:val="none" w:sz="0" w:space="0" w:color="auto"/>
            <w:bottom w:val="none" w:sz="0" w:space="0" w:color="auto"/>
            <w:right w:val="none" w:sz="0" w:space="0" w:color="auto"/>
          </w:divBdr>
        </w:div>
        <w:div w:id="924457130">
          <w:marLeft w:val="0"/>
          <w:marRight w:val="0"/>
          <w:marTop w:val="0"/>
          <w:marBottom w:val="0"/>
          <w:divBdr>
            <w:top w:val="none" w:sz="0" w:space="0" w:color="auto"/>
            <w:left w:val="none" w:sz="0" w:space="0" w:color="auto"/>
            <w:bottom w:val="none" w:sz="0" w:space="0" w:color="auto"/>
            <w:right w:val="none" w:sz="0" w:space="0" w:color="auto"/>
          </w:divBdr>
          <w:divsChild>
            <w:div w:id="91513619">
              <w:marLeft w:val="0"/>
              <w:marRight w:val="0"/>
              <w:marTop w:val="0"/>
              <w:marBottom w:val="0"/>
              <w:divBdr>
                <w:top w:val="none" w:sz="0" w:space="0" w:color="auto"/>
                <w:left w:val="none" w:sz="0" w:space="0" w:color="auto"/>
                <w:bottom w:val="none" w:sz="0" w:space="0" w:color="auto"/>
                <w:right w:val="none" w:sz="0" w:space="0" w:color="auto"/>
              </w:divBdr>
            </w:div>
            <w:div w:id="211233775">
              <w:marLeft w:val="0"/>
              <w:marRight w:val="0"/>
              <w:marTop w:val="0"/>
              <w:marBottom w:val="0"/>
              <w:divBdr>
                <w:top w:val="none" w:sz="0" w:space="0" w:color="auto"/>
                <w:left w:val="none" w:sz="0" w:space="0" w:color="auto"/>
                <w:bottom w:val="none" w:sz="0" w:space="0" w:color="auto"/>
                <w:right w:val="none" w:sz="0" w:space="0" w:color="auto"/>
              </w:divBdr>
            </w:div>
            <w:div w:id="292365766">
              <w:marLeft w:val="0"/>
              <w:marRight w:val="0"/>
              <w:marTop w:val="0"/>
              <w:marBottom w:val="0"/>
              <w:divBdr>
                <w:top w:val="none" w:sz="0" w:space="0" w:color="auto"/>
                <w:left w:val="none" w:sz="0" w:space="0" w:color="auto"/>
                <w:bottom w:val="none" w:sz="0" w:space="0" w:color="auto"/>
                <w:right w:val="none" w:sz="0" w:space="0" w:color="auto"/>
              </w:divBdr>
            </w:div>
            <w:div w:id="331178570">
              <w:marLeft w:val="0"/>
              <w:marRight w:val="0"/>
              <w:marTop w:val="0"/>
              <w:marBottom w:val="0"/>
              <w:divBdr>
                <w:top w:val="none" w:sz="0" w:space="0" w:color="auto"/>
                <w:left w:val="none" w:sz="0" w:space="0" w:color="auto"/>
                <w:bottom w:val="none" w:sz="0" w:space="0" w:color="auto"/>
                <w:right w:val="none" w:sz="0" w:space="0" w:color="auto"/>
              </w:divBdr>
            </w:div>
            <w:div w:id="526875305">
              <w:marLeft w:val="0"/>
              <w:marRight w:val="0"/>
              <w:marTop w:val="0"/>
              <w:marBottom w:val="0"/>
              <w:divBdr>
                <w:top w:val="none" w:sz="0" w:space="0" w:color="auto"/>
                <w:left w:val="none" w:sz="0" w:space="0" w:color="auto"/>
                <w:bottom w:val="none" w:sz="0" w:space="0" w:color="auto"/>
                <w:right w:val="none" w:sz="0" w:space="0" w:color="auto"/>
              </w:divBdr>
            </w:div>
            <w:div w:id="894896541">
              <w:marLeft w:val="0"/>
              <w:marRight w:val="0"/>
              <w:marTop w:val="0"/>
              <w:marBottom w:val="0"/>
              <w:divBdr>
                <w:top w:val="none" w:sz="0" w:space="0" w:color="auto"/>
                <w:left w:val="none" w:sz="0" w:space="0" w:color="auto"/>
                <w:bottom w:val="none" w:sz="0" w:space="0" w:color="auto"/>
                <w:right w:val="none" w:sz="0" w:space="0" w:color="auto"/>
              </w:divBdr>
            </w:div>
            <w:div w:id="932855384">
              <w:marLeft w:val="0"/>
              <w:marRight w:val="0"/>
              <w:marTop w:val="0"/>
              <w:marBottom w:val="0"/>
              <w:divBdr>
                <w:top w:val="none" w:sz="0" w:space="0" w:color="auto"/>
                <w:left w:val="none" w:sz="0" w:space="0" w:color="auto"/>
                <w:bottom w:val="none" w:sz="0" w:space="0" w:color="auto"/>
                <w:right w:val="none" w:sz="0" w:space="0" w:color="auto"/>
              </w:divBdr>
            </w:div>
            <w:div w:id="999306709">
              <w:marLeft w:val="0"/>
              <w:marRight w:val="0"/>
              <w:marTop w:val="0"/>
              <w:marBottom w:val="0"/>
              <w:divBdr>
                <w:top w:val="none" w:sz="0" w:space="0" w:color="auto"/>
                <w:left w:val="none" w:sz="0" w:space="0" w:color="auto"/>
                <w:bottom w:val="none" w:sz="0" w:space="0" w:color="auto"/>
                <w:right w:val="none" w:sz="0" w:space="0" w:color="auto"/>
              </w:divBdr>
            </w:div>
            <w:div w:id="1169752197">
              <w:marLeft w:val="0"/>
              <w:marRight w:val="0"/>
              <w:marTop w:val="0"/>
              <w:marBottom w:val="0"/>
              <w:divBdr>
                <w:top w:val="none" w:sz="0" w:space="0" w:color="auto"/>
                <w:left w:val="none" w:sz="0" w:space="0" w:color="auto"/>
                <w:bottom w:val="none" w:sz="0" w:space="0" w:color="auto"/>
                <w:right w:val="none" w:sz="0" w:space="0" w:color="auto"/>
              </w:divBdr>
            </w:div>
            <w:div w:id="1222666894">
              <w:marLeft w:val="0"/>
              <w:marRight w:val="0"/>
              <w:marTop w:val="0"/>
              <w:marBottom w:val="0"/>
              <w:divBdr>
                <w:top w:val="none" w:sz="0" w:space="0" w:color="auto"/>
                <w:left w:val="none" w:sz="0" w:space="0" w:color="auto"/>
                <w:bottom w:val="none" w:sz="0" w:space="0" w:color="auto"/>
                <w:right w:val="none" w:sz="0" w:space="0" w:color="auto"/>
              </w:divBdr>
            </w:div>
            <w:div w:id="1463502983">
              <w:marLeft w:val="0"/>
              <w:marRight w:val="0"/>
              <w:marTop w:val="0"/>
              <w:marBottom w:val="0"/>
              <w:divBdr>
                <w:top w:val="none" w:sz="0" w:space="0" w:color="auto"/>
                <w:left w:val="none" w:sz="0" w:space="0" w:color="auto"/>
                <w:bottom w:val="none" w:sz="0" w:space="0" w:color="auto"/>
                <w:right w:val="none" w:sz="0" w:space="0" w:color="auto"/>
              </w:divBdr>
            </w:div>
            <w:div w:id="1526553724">
              <w:marLeft w:val="0"/>
              <w:marRight w:val="0"/>
              <w:marTop w:val="0"/>
              <w:marBottom w:val="0"/>
              <w:divBdr>
                <w:top w:val="none" w:sz="0" w:space="0" w:color="auto"/>
                <w:left w:val="none" w:sz="0" w:space="0" w:color="auto"/>
                <w:bottom w:val="none" w:sz="0" w:space="0" w:color="auto"/>
                <w:right w:val="none" w:sz="0" w:space="0" w:color="auto"/>
              </w:divBdr>
            </w:div>
            <w:div w:id="1632318969">
              <w:marLeft w:val="0"/>
              <w:marRight w:val="0"/>
              <w:marTop w:val="0"/>
              <w:marBottom w:val="0"/>
              <w:divBdr>
                <w:top w:val="none" w:sz="0" w:space="0" w:color="auto"/>
                <w:left w:val="none" w:sz="0" w:space="0" w:color="auto"/>
                <w:bottom w:val="none" w:sz="0" w:space="0" w:color="auto"/>
                <w:right w:val="none" w:sz="0" w:space="0" w:color="auto"/>
              </w:divBdr>
            </w:div>
            <w:div w:id="1704135952">
              <w:marLeft w:val="0"/>
              <w:marRight w:val="0"/>
              <w:marTop w:val="0"/>
              <w:marBottom w:val="0"/>
              <w:divBdr>
                <w:top w:val="none" w:sz="0" w:space="0" w:color="auto"/>
                <w:left w:val="none" w:sz="0" w:space="0" w:color="auto"/>
                <w:bottom w:val="none" w:sz="0" w:space="0" w:color="auto"/>
                <w:right w:val="none" w:sz="0" w:space="0" w:color="auto"/>
              </w:divBdr>
            </w:div>
            <w:div w:id="1756240325">
              <w:marLeft w:val="0"/>
              <w:marRight w:val="0"/>
              <w:marTop w:val="0"/>
              <w:marBottom w:val="0"/>
              <w:divBdr>
                <w:top w:val="none" w:sz="0" w:space="0" w:color="auto"/>
                <w:left w:val="none" w:sz="0" w:space="0" w:color="auto"/>
                <w:bottom w:val="none" w:sz="0" w:space="0" w:color="auto"/>
                <w:right w:val="none" w:sz="0" w:space="0" w:color="auto"/>
              </w:divBdr>
            </w:div>
            <w:div w:id="2023120386">
              <w:marLeft w:val="0"/>
              <w:marRight w:val="0"/>
              <w:marTop w:val="0"/>
              <w:marBottom w:val="0"/>
              <w:divBdr>
                <w:top w:val="none" w:sz="0" w:space="0" w:color="auto"/>
                <w:left w:val="none" w:sz="0" w:space="0" w:color="auto"/>
                <w:bottom w:val="none" w:sz="0" w:space="0" w:color="auto"/>
                <w:right w:val="none" w:sz="0" w:space="0" w:color="auto"/>
              </w:divBdr>
            </w:div>
            <w:div w:id="2043705631">
              <w:marLeft w:val="0"/>
              <w:marRight w:val="0"/>
              <w:marTop w:val="0"/>
              <w:marBottom w:val="0"/>
              <w:divBdr>
                <w:top w:val="none" w:sz="0" w:space="0" w:color="auto"/>
                <w:left w:val="none" w:sz="0" w:space="0" w:color="auto"/>
                <w:bottom w:val="none" w:sz="0" w:space="0" w:color="auto"/>
                <w:right w:val="none" w:sz="0" w:space="0" w:color="auto"/>
              </w:divBdr>
            </w:div>
          </w:divsChild>
        </w:div>
        <w:div w:id="1054694426">
          <w:marLeft w:val="0"/>
          <w:marRight w:val="0"/>
          <w:marTop w:val="0"/>
          <w:marBottom w:val="0"/>
          <w:divBdr>
            <w:top w:val="none" w:sz="0" w:space="0" w:color="auto"/>
            <w:left w:val="none" w:sz="0" w:space="0" w:color="auto"/>
            <w:bottom w:val="none" w:sz="0" w:space="0" w:color="auto"/>
            <w:right w:val="none" w:sz="0" w:space="0" w:color="auto"/>
          </w:divBdr>
        </w:div>
        <w:div w:id="1317536638">
          <w:marLeft w:val="0"/>
          <w:marRight w:val="0"/>
          <w:marTop w:val="0"/>
          <w:marBottom w:val="0"/>
          <w:divBdr>
            <w:top w:val="none" w:sz="0" w:space="0" w:color="auto"/>
            <w:left w:val="none" w:sz="0" w:space="0" w:color="auto"/>
            <w:bottom w:val="none" w:sz="0" w:space="0" w:color="auto"/>
            <w:right w:val="none" w:sz="0" w:space="0" w:color="auto"/>
          </w:divBdr>
        </w:div>
        <w:div w:id="2051806276">
          <w:marLeft w:val="0"/>
          <w:marRight w:val="0"/>
          <w:marTop w:val="0"/>
          <w:marBottom w:val="0"/>
          <w:divBdr>
            <w:top w:val="none" w:sz="0" w:space="0" w:color="auto"/>
            <w:left w:val="none" w:sz="0" w:space="0" w:color="auto"/>
            <w:bottom w:val="none" w:sz="0" w:space="0" w:color="auto"/>
            <w:right w:val="none" w:sz="0" w:space="0" w:color="auto"/>
          </w:divBdr>
        </w:div>
      </w:divsChild>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07246396">
      <w:bodyDiv w:val="1"/>
      <w:marLeft w:val="0"/>
      <w:marRight w:val="0"/>
      <w:marTop w:val="0"/>
      <w:marBottom w:val="0"/>
      <w:divBdr>
        <w:top w:val="none" w:sz="0" w:space="0" w:color="auto"/>
        <w:left w:val="none" w:sz="0" w:space="0" w:color="auto"/>
        <w:bottom w:val="none" w:sz="0" w:space="0" w:color="auto"/>
        <w:right w:val="none" w:sz="0" w:space="0" w:color="auto"/>
      </w:divBdr>
    </w:div>
    <w:div w:id="2050377114">
      <w:bodyDiv w:val="1"/>
      <w:marLeft w:val="0"/>
      <w:marRight w:val="0"/>
      <w:marTop w:val="0"/>
      <w:marBottom w:val="0"/>
      <w:divBdr>
        <w:top w:val="none" w:sz="0" w:space="0" w:color="auto"/>
        <w:left w:val="none" w:sz="0" w:space="0" w:color="auto"/>
        <w:bottom w:val="none" w:sz="0" w:space="0" w:color="auto"/>
        <w:right w:val="none" w:sz="0" w:space="0" w:color="auto"/>
      </w:divBdr>
    </w:div>
    <w:div w:id="2125341117">
      <w:bodyDiv w:val="1"/>
      <w:marLeft w:val="0"/>
      <w:marRight w:val="0"/>
      <w:marTop w:val="0"/>
      <w:marBottom w:val="0"/>
      <w:divBdr>
        <w:top w:val="none" w:sz="0" w:space="0" w:color="auto"/>
        <w:left w:val="none" w:sz="0" w:space="0" w:color="auto"/>
        <w:bottom w:val="none" w:sz="0" w:space="0" w:color="auto"/>
        <w:right w:val="none" w:sz="0" w:space="0" w:color="auto"/>
      </w:divBdr>
      <w:divsChild>
        <w:div w:id="243344776">
          <w:marLeft w:val="0"/>
          <w:marRight w:val="0"/>
          <w:marTop w:val="0"/>
          <w:marBottom w:val="0"/>
          <w:divBdr>
            <w:top w:val="none" w:sz="0" w:space="0" w:color="auto"/>
            <w:left w:val="none" w:sz="0" w:space="0" w:color="auto"/>
            <w:bottom w:val="none" w:sz="0" w:space="0" w:color="auto"/>
            <w:right w:val="none" w:sz="0" w:space="0" w:color="auto"/>
          </w:divBdr>
        </w:div>
        <w:div w:id="306250628">
          <w:marLeft w:val="0"/>
          <w:marRight w:val="0"/>
          <w:marTop w:val="0"/>
          <w:marBottom w:val="0"/>
          <w:divBdr>
            <w:top w:val="none" w:sz="0" w:space="0" w:color="auto"/>
            <w:left w:val="none" w:sz="0" w:space="0" w:color="auto"/>
            <w:bottom w:val="none" w:sz="0" w:space="0" w:color="auto"/>
            <w:right w:val="none" w:sz="0" w:space="0" w:color="auto"/>
          </w:divBdr>
        </w:div>
        <w:div w:id="1420180823">
          <w:marLeft w:val="0"/>
          <w:marRight w:val="0"/>
          <w:marTop w:val="0"/>
          <w:marBottom w:val="0"/>
          <w:divBdr>
            <w:top w:val="none" w:sz="0" w:space="0" w:color="auto"/>
            <w:left w:val="none" w:sz="0" w:space="0" w:color="auto"/>
            <w:bottom w:val="none" w:sz="0" w:space="0" w:color="auto"/>
            <w:right w:val="none" w:sz="0" w:space="0" w:color="auto"/>
          </w:divBdr>
        </w:div>
        <w:div w:id="1550411670">
          <w:marLeft w:val="0"/>
          <w:marRight w:val="0"/>
          <w:marTop w:val="0"/>
          <w:marBottom w:val="0"/>
          <w:divBdr>
            <w:top w:val="none" w:sz="0" w:space="0" w:color="auto"/>
            <w:left w:val="none" w:sz="0" w:space="0" w:color="auto"/>
            <w:bottom w:val="none" w:sz="0" w:space="0" w:color="auto"/>
            <w:right w:val="none" w:sz="0" w:space="0" w:color="auto"/>
          </w:divBdr>
        </w:div>
        <w:div w:id="1990162944">
          <w:marLeft w:val="0"/>
          <w:marRight w:val="0"/>
          <w:marTop w:val="0"/>
          <w:marBottom w:val="0"/>
          <w:divBdr>
            <w:top w:val="none" w:sz="0" w:space="0" w:color="auto"/>
            <w:left w:val="none" w:sz="0" w:space="0" w:color="auto"/>
            <w:bottom w:val="none" w:sz="0" w:space="0" w:color="auto"/>
            <w:right w:val="none" w:sz="0" w:space="0" w:color="auto"/>
          </w:divBdr>
        </w:div>
        <w:div w:id="2064595949">
          <w:marLeft w:val="0"/>
          <w:marRight w:val="0"/>
          <w:marTop w:val="0"/>
          <w:marBottom w:val="0"/>
          <w:divBdr>
            <w:top w:val="none" w:sz="0" w:space="0" w:color="auto"/>
            <w:left w:val="none" w:sz="0" w:space="0" w:color="auto"/>
            <w:bottom w:val="none" w:sz="0" w:space="0" w:color="auto"/>
            <w:right w:val="none" w:sz="0" w:space="0" w:color="auto"/>
          </w:divBdr>
        </w:div>
        <w:div w:id="2070347855">
          <w:marLeft w:val="0"/>
          <w:marRight w:val="0"/>
          <w:marTop w:val="0"/>
          <w:marBottom w:val="0"/>
          <w:divBdr>
            <w:top w:val="none" w:sz="0" w:space="0" w:color="auto"/>
            <w:left w:val="none" w:sz="0" w:space="0" w:color="auto"/>
            <w:bottom w:val="none" w:sz="0" w:space="0" w:color="auto"/>
            <w:right w:val="none" w:sz="0" w:space="0" w:color="auto"/>
          </w:divBdr>
        </w:div>
      </w:divsChild>
    </w:div>
    <w:div w:id="21355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eader" Target="header3.xm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7565</Characters>
  <Application>Microsoft Office Word</Application>
  <DocSecurity>0</DocSecurity>
  <Lines>146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Links>
    <vt:vector size="102" baseType="variant">
      <vt:variant>
        <vt:i4>2621544</vt:i4>
      </vt:variant>
      <vt:variant>
        <vt:i4>42</vt:i4>
      </vt:variant>
      <vt:variant>
        <vt:i4>0</vt:i4>
      </vt:variant>
      <vt:variant>
        <vt:i4>5</vt:i4>
      </vt:variant>
      <vt:variant>
        <vt:lpwstr>https://www9.health.gov.au/mbs/fullDisplay.cfm?type=item&amp;q=30062&amp;qt=item&amp;criteria=30062</vt:lpwstr>
      </vt:variant>
      <vt:variant>
        <vt:lpwstr/>
      </vt:variant>
      <vt:variant>
        <vt:i4>7667763</vt:i4>
      </vt:variant>
      <vt:variant>
        <vt:i4>39</vt:i4>
      </vt:variant>
      <vt:variant>
        <vt:i4>0</vt:i4>
      </vt:variant>
      <vt:variant>
        <vt:i4>5</vt:i4>
      </vt:variant>
      <vt:variant>
        <vt:lpwstr>https://www9.health.gov.au/mbs/fullDisplay.cfm?type=item&amp;qt=ItemID&amp;q=14206</vt:lpwstr>
      </vt:variant>
      <vt:variant>
        <vt:lpwstr/>
      </vt:variant>
      <vt:variant>
        <vt:i4>7340082</vt:i4>
      </vt:variant>
      <vt:variant>
        <vt:i4>36</vt:i4>
      </vt:variant>
      <vt:variant>
        <vt:i4>0</vt:i4>
      </vt:variant>
      <vt:variant>
        <vt:i4>5</vt:i4>
      </vt:variant>
      <vt:variant>
        <vt:lpwstr>https://www9.health.gov.au/mbs/fullDisplay.cfm?type=item&amp;q=35506&amp;qt=ItemID</vt:lpwstr>
      </vt:variant>
      <vt:variant>
        <vt:lpwstr/>
      </vt:variant>
      <vt:variant>
        <vt:i4>1114203</vt:i4>
      </vt:variant>
      <vt:variant>
        <vt:i4>33</vt:i4>
      </vt:variant>
      <vt:variant>
        <vt:i4>0</vt:i4>
      </vt:variant>
      <vt:variant>
        <vt:i4>5</vt:i4>
      </vt:variant>
      <vt:variant>
        <vt:lpwstr>https://www9.health.gov.au/mbs/fullDisplay.cfm?type=item&amp;q=35503&amp;qt=item</vt:lpwstr>
      </vt:variant>
      <vt:variant>
        <vt:lpwstr/>
      </vt:variant>
      <vt:variant>
        <vt:i4>4522065</vt:i4>
      </vt:variant>
      <vt:variant>
        <vt:i4>30</vt:i4>
      </vt:variant>
      <vt:variant>
        <vt:i4>0</vt:i4>
      </vt:variant>
      <vt:variant>
        <vt:i4>5</vt:i4>
      </vt:variant>
      <vt:variant>
        <vt:lpwstr>https://www.mbsonline.gov.au/internet/mbsonline/publishing.nsf/Content/downloads</vt:lpwstr>
      </vt:variant>
      <vt:variant>
        <vt:lpwstr/>
      </vt:variant>
      <vt:variant>
        <vt:i4>5046275</vt:i4>
      </vt:variant>
      <vt:variant>
        <vt:i4>27</vt:i4>
      </vt:variant>
      <vt:variant>
        <vt:i4>0</vt:i4>
      </vt:variant>
      <vt:variant>
        <vt:i4>5</vt:i4>
      </vt:variant>
      <vt:variant>
        <vt:lpwstr>https://www.servicesaustralia.gov.au/organisations/health-professionals/news/all</vt:lpwstr>
      </vt:variant>
      <vt:variant>
        <vt:lpwstr/>
      </vt:variant>
      <vt:variant>
        <vt:i4>1835123</vt:i4>
      </vt:variant>
      <vt:variant>
        <vt:i4>24</vt:i4>
      </vt:variant>
      <vt:variant>
        <vt:i4>0</vt:i4>
      </vt:variant>
      <vt:variant>
        <vt:i4>5</vt:i4>
      </vt:variant>
      <vt:variant>
        <vt:lpwstr>mailto:PHI@health.gov.au</vt:lpwstr>
      </vt:variant>
      <vt:variant>
        <vt:lpwstr/>
      </vt:variant>
      <vt:variant>
        <vt:i4>2687022</vt:i4>
      </vt:variant>
      <vt:variant>
        <vt:i4>21</vt:i4>
      </vt:variant>
      <vt:variant>
        <vt:i4>0</vt:i4>
      </vt:variant>
      <vt:variant>
        <vt:i4>5</vt:i4>
      </vt:variant>
      <vt:variant>
        <vt:lpwstr>https://www.legislation.gov.au/</vt:lpwstr>
      </vt:variant>
      <vt:variant>
        <vt:lpwstr/>
      </vt:variant>
      <vt:variant>
        <vt:i4>3276846</vt:i4>
      </vt:variant>
      <vt:variant>
        <vt:i4>18</vt:i4>
      </vt:variant>
      <vt:variant>
        <vt:i4>0</vt:i4>
      </vt:variant>
      <vt:variant>
        <vt:i4>5</vt:i4>
      </vt:variant>
      <vt:variant>
        <vt:lpwstr>https://www.health.gov.au/topics/private-health-insurance/private-health-insurance-reforms</vt:lpwstr>
      </vt:variant>
      <vt:variant>
        <vt:lpwstr/>
      </vt:variant>
      <vt:variant>
        <vt:i4>4522085</vt:i4>
      </vt:variant>
      <vt:variant>
        <vt:i4>15</vt:i4>
      </vt:variant>
      <vt:variant>
        <vt:i4>0</vt:i4>
      </vt:variant>
      <vt:variant>
        <vt:i4>5</vt:i4>
      </vt:variant>
      <vt:variant>
        <vt:lpwstr>https://www.privatehealth.gov.au/health_insurance/phichanges/index.htm</vt:lpwstr>
      </vt:variant>
      <vt:variant>
        <vt:lpwstr/>
      </vt:variant>
      <vt:variant>
        <vt:i4>5963829</vt:i4>
      </vt:variant>
      <vt:variant>
        <vt:i4>12</vt:i4>
      </vt:variant>
      <vt:variant>
        <vt:i4>0</vt:i4>
      </vt:variant>
      <vt:variant>
        <vt:i4>5</vt:i4>
      </vt:variant>
      <vt:variant>
        <vt:lpwstr>mailto:askMBS@health.gov.au</vt:lpwstr>
      </vt:variant>
      <vt:variant>
        <vt:lpwstr/>
      </vt:variant>
      <vt:variant>
        <vt:i4>5636163</vt:i4>
      </vt:variant>
      <vt:variant>
        <vt:i4>9</vt:i4>
      </vt:variant>
      <vt:variant>
        <vt:i4>0</vt:i4>
      </vt:variant>
      <vt:variant>
        <vt:i4>5</vt:i4>
      </vt:variant>
      <vt:variant>
        <vt:lpwstr>https://www9.health.gov.au/mbs/subscribe.cfm</vt:lpwstr>
      </vt:variant>
      <vt:variant>
        <vt:lpwstr/>
      </vt:variant>
      <vt:variant>
        <vt:i4>6094924</vt:i4>
      </vt:variant>
      <vt:variant>
        <vt:i4>6</vt:i4>
      </vt:variant>
      <vt:variant>
        <vt:i4>0</vt:i4>
      </vt:variant>
      <vt:variant>
        <vt:i4>5</vt:i4>
      </vt:variant>
      <vt:variant>
        <vt:lpwstr>https://www.mbsonline.gov.au/</vt:lpwstr>
      </vt:variant>
      <vt:variant>
        <vt:lpwstr/>
      </vt:variant>
      <vt:variant>
        <vt:i4>4784135</vt:i4>
      </vt:variant>
      <vt:variant>
        <vt:i4>3</vt:i4>
      </vt:variant>
      <vt:variant>
        <vt:i4>0</vt:i4>
      </vt:variant>
      <vt:variant>
        <vt:i4>5</vt:i4>
      </vt:variant>
      <vt:variant>
        <vt:lpwstr>https://www.health.gov.au/topics/medicare/compliance</vt:lpwstr>
      </vt:variant>
      <vt:variant>
        <vt:lpwstr/>
      </vt:variant>
      <vt:variant>
        <vt:i4>5374022</vt:i4>
      </vt:variant>
      <vt:variant>
        <vt:i4>0</vt:i4>
      </vt:variant>
      <vt:variant>
        <vt:i4>0</vt:i4>
      </vt:variant>
      <vt:variant>
        <vt:i4>5</vt:i4>
      </vt:variant>
      <vt:variant>
        <vt:lpwstr>http://www.budget.gov.au/</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2025-10-08T04:26:00Z</dcterms:created>
  <dcterms:modified xsi:type="dcterms:W3CDTF">2025-10-09T00:39:00Z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43c743e5,57d82a9b,2077215c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34357e49,2347642d,5bd71606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2025-10-08T04:18:11Z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e8972f30-4fe8-4127-9d40-221f4379fce3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