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8243" w14:textId="77777777" w:rsidR="0056207C" w:rsidRDefault="0056207C" w:rsidP="0056207C">
      <w:pPr>
        <w:pStyle w:val="Title"/>
      </w:pPr>
      <w:r>
        <w:t>Introduction of two new long consultation items for complex gynaecological conditions</w:t>
      </w:r>
    </w:p>
    <w:p w14:paraId="17B92B85" w14:textId="779628C6" w:rsidR="0056207C" w:rsidRDefault="0056207C" w:rsidP="0056207C">
      <w:bookmarkStart w:id="0" w:name="_Hlk4568006"/>
      <w:r w:rsidRPr="00867595">
        <w:t xml:space="preserve">Last updated: </w:t>
      </w:r>
      <w:r w:rsidR="00280512">
        <w:t>2</w:t>
      </w:r>
      <w:r w:rsidR="009C01B5">
        <w:t>5</w:t>
      </w:r>
      <w:r>
        <w:t xml:space="preserve"> June 2025</w:t>
      </w:r>
    </w:p>
    <w:bookmarkEnd w:id="0"/>
    <w:p w14:paraId="35C7455D" w14:textId="734CAEBC" w:rsidR="0056207C" w:rsidRPr="00F33399" w:rsidRDefault="0056207C" w:rsidP="0056207C">
      <w:pPr>
        <w:pStyle w:val="ListBullet"/>
      </w:pPr>
      <w:r w:rsidRPr="00F33399">
        <w:t xml:space="preserve">From </w:t>
      </w:r>
      <w:r>
        <w:t xml:space="preserve">1 July 2025, two new </w:t>
      </w:r>
      <w:r w:rsidR="00B9751E">
        <w:t>Medicare Benefits Schedule (</w:t>
      </w:r>
      <w:r>
        <w:t>MBS</w:t>
      </w:r>
      <w:r w:rsidR="00B9751E">
        <w:t>)</w:t>
      </w:r>
      <w:r>
        <w:t xml:space="preserve"> items will be introduced for </w:t>
      </w:r>
      <w:r w:rsidRPr="007E685A">
        <w:t>gynaecology consultations of 45 minutes or longer, to support patients who have complex conditions such as endometriosis and pelvic pain</w:t>
      </w:r>
      <w:r>
        <w:t>.</w:t>
      </w:r>
    </w:p>
    <w:p w14:paraId="38BCD588" w14:textId="77777777" w:rsidR="0056207C" w:rsidRPr="006F5073" w:rsidRDefault="0056207C" w:rsidP="0056207C">
      <w:pPr>
        <w:pStyle w:val="ListBullet"/>
      </w:pPr>
      <w:r w:rsidRPr="006F5073">
        <w:t xml:space="preserve">These changes are relevant for </w:t>
      </w:r>
      <w:r>
        <w:t>specialist gynaecologists</w:t>
      </w:r>
      <w:r w:rsidRPr="006F5073">
        <w:t>.</w:t>
      </w:r>
    </w:p>
    <w:p w14:paraId="3F588697" w14:textId="77777777" w:rsidR="0056207C" w:rsidRDefault="0056207C" w:rsidP="0056207C">
      <w:pPr>
        <w:pStyle w:val="ListBullet"/>
      </w:pPr>
      <w:r>
        <w:t>Two video items are also being introduced which mirror the face-to-face items.</w:t>
      </w:r>
    </w:p>
    <w:p w14:paraId="423033EF" w14:textId="77777777" w:rsidR="0056207C" w:rsidRPr="00867595" w:rsidRDefault="0056207C" w:rsidP="0056207C">
      <w:pPr>
        <w:pStyle w:val="Heading2"/>
      </w:pPr>
      <w:r w:rsidRPr="00867595">
        <w:t>What are the changes?</w:t>
      </w:r>
    </w:p>
    <w:p w14:paraId="4E4532F0" w14:textId="77777777" w:rsidR="0056207C" w:rsidRDefault="0056207C" w:rsidP="0056207C">
      <w:r>
        <w:t xml:space="preserve">Effective 1 July 2025, two new MBS items will be introduced to provide gynaecological consultations of 45 minutes or more for management of complex conditions. </w:t>
      </w:r>
    </w:p>
    <w:p w14:paraId="4FBFF63B" w14:textId="77777777" w:rsidR="0056207C" w:rsidRDefault="0056207C" w:rsidP="0056207C">
      <w:r>
        <w:t xml:space="preserve">New MBS item 125 will be introduced for an initial attendance and new MBS item 126 will be introduced for a subsequent attendance. </w:t>
      </w:r>
    </w:p>
    <w:p w14:paraId="1256157F" w14:textId="77777777" w:rsidR="0056207C" w:rsidRPr="00867595" w:rsidRDefault="0056207C" w:rsidP="0056207C">
      <w:r>
        <w:t>New MBS video items 127 and 129 will be introduced as equivalents to items 125 and 126. More information about them can be found in the ‘New telehealth items for specialists’ fact sheet.</w:t>
      </w:r>
    </w:p>
    <w:p w14:paraId="0B83575F" w14:textId="77777777" w:rsidR="0056207C" w:rsidRDefault="0056207C" w:rsidP="0056207C">
      <w:r>
        <w:t>For private health insurance purposes, MBS items 125 and 126 will be listed under the following clinical category and procedure type:</w:t>
      </w:r>
    </w:p>
    <w:p w14:paraId="48BB8DC2" w14:textId="77777777" w:rsidR="0056207C" w:rsidRDefault="0056207C" w:rsidP="0056207C">
      <w:pPr>
        <w:pStyle w:val="ListBullet"/>
        <w:numPr>
          <w:ilvl w:val="0"/>
          <w:numId w:val="0"/>
        </w:numPr>
        <w:ind w:left="360" w:hanging="360"/>
      </w:pPr>
      <w:r>
        <w:t>Private Health Insurance Classification:</w:t>
      </w:r>
    </w:p>
    <w:p w14:paraId="5E3A38CC" w14:textId="77777777" w:rsidR="0056207C" w:rsidRDefault="0056207C" w:rsidP="0056207C">
      <w:pPr>
        <w:pStyle w:val="ListBullet"/>
      </w:pPr>
      <w:r>
        <w:t>Clinical category: Gynaecology</w:t>
      </w:r>
    </w:p>
    <w:p w14:paraId="7AA1C478" w14:textId="77777777" w:rsidR="0056207C" w:rsidRPr="007E0068" w:rsidRDefault="0056207C" w:rsidP="0056207C">
      <w:pPr>
        <w:pStyle w:val="ListBullet"/>
      </w:pPr>
      <w:r>
        <w:t>Procedure type: Type C</w:t>
      </w:r>
    </w:p>
    <w:p w14:paraId="2AFB320C" w14:textId="77777777" w:rsidR="0056207C" w:rsidRDefault="0056207C" w:rsidP="0056207C">
      <w:pPr>
        <w:pStyle w:val="Heading2"/>
      </w:pPr>
      <w:r>
        <w:t>Why are the changes being made?</w:t>
      </w:r>
    </w:p>
    <w:p w14:paraId="01BBB2FB" w14:textId="77777777" w:rsidR="0056207C" w:rsidRDefault="0056207C" w:rsidP="0056207C">
      <w:bookmarkStart w:id="1" w:name="_Hlk535386664"/>
      <w:r>
        <w:t xml:space="preserve">The items will support patients with </w:t>
      </w:r>
      <w:r w:rsidRPr="009B31A8">
        <w:t>complex gynaecological conditions</w:t>
      </w:r>
      <w:r>
        <w:t xml:space="preserve">, including </w:t>
      </w:r>
      <w:r w:rsidRPr="009B31A8">
        <w:t>endometriosis, polycystic ovarian syndrome and pelvic pain</w:t>
      </w:r>
      <w:r>
        <w:t xml:space="preserve"> to receive longer consultations that will allow for improved diagnosis, management and treatment of their condition.  The new items were announced by Government in the 2024-25 Budget. More information about the Budget and decisions taken can be found at </w:t>
      </w:r>
      <w:hyperlink r:id="rId8">
        <w:r w:rsidRPr="16808789">
          <w:rPr>
            <w:rStyle w:val="Hyperlink"/>
          </w:rPr>
          <w:t>www.budget.gov.au</w:t>
        </w:r>
      </w:hyperlink>
      <w:r>
        <w:t>.</w:t>
      </w:r>
    </w:p>
    <w:bookmarkEnd w:id="1"/>
    <w:p w14:paraId="18CDF8A4" w14:textId="77777777" w:rsidR="0056207C" w:rsidRDefault="0056207C" w:rsidP="0056207C">
      <w:pPr>
        <w:pStyle w:val="Heading2"/>
      </w:pPr>
      <w:r>
        <w:t>What does this mean for providers?</w:t>
      </w:r>
    </w:p>
    <w:p w14:paraId="30C85A90" w14:textId="77777777" w:rsidR="0056207C" w:rsidRDefault="0056207C" w:rsidP="0056207C">
      <w:r>
        <w:t xml:space="preserve">Effective 1 July 2025, the new items can be claimed by patients where a specialist gynaecologist delivers a service of 45 minutes or </w:t>
      </w:r>
      <w:bookmarkStart w:id="2" w:name="_Int_eItN9BN1"/>
      <w:r>
        <w:t>longer and</w:t>
      </w:r>
      <w:bookmarkEnd w:id="2"/>
      <w:r>
        <w:t xml:space="preserve"> meets the item descriptor requirements. The new items are intended for consultation with patients who have been </w:t>
      </w:r>
      <w:r>
        <w:lastRenderedPageBreak/>
        <w:t>referred to them for treatment of complex gynaecological conditions, including but not limited to endometriosis and pelvic pain.</w:t>
      </w:r>
    </w:p>
    <w:p w14:paraId="11470C86" w14:textId="77777777" w:rsidR="0056207C" w:rsidRPr="007C0FC6" w:rsidRDefault="0056207C" w:rsidP="0056207C">
      <w:pPr>
        <w:pStyle w:val="CommentText"/>
        <w:rPr>
          <w:rFonts w:eastAsia="Times New Roman" w:cs="Times New Roman"/>
          <w:color w:val="000000" w:themeColor="text1"/>
          <w:sz w:val="22"/>
          <w:szCs w:val="24"/>
        </w:rPr>
      </w:pPr>
      <w:r>
        <w:rPr>
          <w:rFonts w:eastAsia="Times New Roman" w:cs="Times New Roman"/>
          <w:color w:val="000000" w:themeColor="text1"/>
          <w:sz w:val="22"/>
          <w:szCs w:val="24"/>
        </w:rPr>
        <w:t>T</w:t>
      </w:r>
      <w:r w:rsidRPr="007C0FC6">
        <w:rPr>
          <w:rFonts w:eastAsia="Times New Roman" w:cs="Times New Roman"/>
          <w:color w:val="000000" w:themeColor="text1"/>
          <w:sz w:val="22"/>
          <w:szCs w:val="24"/>
        </w:rPr>
        <w:t xml:space="preserve">hese items should only be provided by specialists who have received a referral for the review and treatment of the patient’s complex gynaecological condition. </w:t>
      </w:r>
    </w:p>
    <w:p w14:paraId="6DB82BB9" w14:textId="77777777" w:rsidR="0056207C" w:rsidRDefault="0056207C" w:rsidP="0056207C">
      <w:proofErr w:type="gramStart"/>
      <w:r>
        <w:t>Generally</w:t>
      </w:r>
      <w:proofErr w:type="gramEnd"/>
      <w:r>
        <w:t xml:space="preserve"> it is not expected that specialists providing assisted reproductive technology would bill these items unless they were also treating a patient’s complex gynaecological condition.</w:t>
      </w:r>
    </w:p>
    <w:p w14:paraId="4D723724" w14:textId="77777777" w:rsidR="0056207C" w:rsidRDefault="0056207C" w:rsidP="0056207C">
      <w:pPr>
        <w:pStyle w:val="Heading2"/>
      </w:pPr>
      <w:r>
        <w:t>How will these changes affect patients</w:t>
      </w:r>
      <w:r w:rsidRPr="001A7FB7">
        <w:t>?</w:t>
      </w:r>
    </w:p>
    <w:p w14:paraId="31BA3F50" w14:textId="7E96DB11" w:rsidR="0056207C" w:rsidRPr="00F60895" w:rsidRDefault="0056207C" w:rsidP="0056207C">
      <w:r>
        <w:t xml:space="preserve">The changes provide an increased </w:t>
      </w:r>
      <w:r w:rsidR="00257D1F">
        <w:t>benefit</w:t>
      </w:r>
      <w:r>
        <w:t xml:space="preserve"> for patients which reflects the longer consultations for patients with chronic conditions, and will support gynaecologists to discuss complex gynaecological concerns, where their consultation appointment is for a minimum of 45 minutes in duration. The items will support both initial (first) as well as subsequent consultations.</w:t>
      </w:r>
    </w:p>
    <w:p w14:paraId="511BB4BB" w14:textId="77777777" w:rsidR="0056207C" w:rsidRDefault="0056207C" w:rsidP="0056207C">
      <w:pPr>
        <w:pStyle w:val="Heading2"/>
      </w:pPr>
      <w:r w:rsidRPr="001A7FB7">
        <w:t>Who was consulted on the changes?</w:t>
      </w:r>
    </w:p>
    <w:p w14:paraId="2EF14D84" w14:textId="77777777" w:rsidR="0056207C" w:rsidRDefault="0056207C" w:rsidP="0056207C">
      <w:pPr>
        <w:rPr>
          <w:b/>
          <w:bCs/>
          <w:iCs/>
          <w:szCs w:val="22"/>
        </w:rPr>
      </w:pPr>
      <w:r w:rsidRPr="006D3EDC">
        <w:rPr>
          <w:szCs w:val="22"/>
        </w:rPr>
        <w:t xml:space="preserve">Consultation </w:t>
      </w:r>
      <w:r>
        <w:rPr>
          <w:szCs w:val="22"/>
        </w:rPr>
        <w:t xml:space="preserve">regarding these changes was undertaken </w:t>
      </w:r>
      <w:r w:rsidRPr="006D3EDC">
        <w:rPr>
          <w:szCs w:val="22"/>
        </w:rPr>
        <w:t>with the</w:t>
      </w:r>
      <w:r>
        <w:rPr>
          <w:szCs w:val="22"/>
        </w:rPr>
        <w:t xml:space="preserve"> </w:t>
      </w:r>
      <w:r w:rsidRPr="00977768">
        <w:rPr>
          <w:szCs w:val="22"/>
        </w:rPr>
        <w:t>Royal Australian and New Zealand College of Obstetricians and Gynaecologists (RANZCOG)</w:t>
      </w:r>
      <w:r w:rsidRPr="006D3EDC">
        <w:rPr>
          <w:szCs w:val="22"/>
        </w:rPr>
        <w:t xml:space="preserve">, </w:t>
      </w:r>
      <w:r>
        <w:rPr>
          <w:szCs w:val="22"/>
        </w:rPr>
        <w:t xml:space="preserve">the </w:t>
      </w:r>
      <w:r w:rsidRPr="00D02F8F">
        <w:rPr>
          <w:szCs w:val="22"/>
        </w:rPr>
        <w:t>National Association of Specialist Obstetricians and Gynaecologists (NASOG)</w:t>
      </w:r>
      <w:r>
        <w:rPr>
          <w:szCs w:val="22"/>
        </w:rPr>
        <w:t xml:space="preserve">, </w:t>
      </w:r>
      <w:r w:rsidRPr="006D3EDC">
        <w:rPr>
          <w:szCs w:val="22"/>
        </w:rPr>
        <w:t xml:space="preserve">the Australian Medical Association (AMA), </w:t>
      </w:r>
      <w:r>
        <w:rPr>
          <w:szCs w:val="22"/>
        </w:rPr>
        <w:t>and t</w:t>
      </w:r>
      <w:r w:rsidRPr="00BD595B">
        <w:rPr>
          <w:szCs w:val="22"/>
        </w:rPr>
        <w:t>he Royal Australian College of General Practitioners (RACGP)</w:t>
      </w:r>
      <w:r w:rsidRPr="006D3EDC">
        <w:rPr>
          <w:szCs w:val="22"/>
        </w:rPr>
        <w:t>.</w:t>
      </w:r>
    </w:p>
    <w:p w14:paraId="7A3783C9" w14:textId="77777777" w:rsidR="0056207C" w:rsidRDefault="0056207C" w:rsidP="0056207C">
      <w:pPr>
        <w:pStyle w:val="Heading2"/>
      </w:pPr>
      <w:r w:rsidRPr="001A7FB7">
        <w:t>How will the changes be monitored</w:t>
      </w:r>
      <w:r>
        <w:t xml:space="preserve"> and reviewed</w:t>
      </w:r>
      <w:r w:rsidRPr="001A7FB7">
        <w:t>?</w:t>
      </w:r>
    </w:p>
    <w:p w14:paraId="3EC7B71F" w14:textId="1A93639A" w:rsidR="0056207C" w:rsidRPr="00B27A99" w:rsidRDefault="0056207C" w:rsidP="0056207C">
      <w:r>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 of Health, Disability and Ageing (the department) compliance program can be found on its website at </w:t>
      </w:r>
      <w:hyperlink r:id="rId9">
        <w:r w:rsidRPr="14FCCBF5">
          <w:rPr>
            <w:rStyle w:val="Hyperlink"/>
          </w:rPr>
          <w:t>Medicare compliance</w:t>
        </w:r>
      </w:hyperlink>
      <w:r>
        <w:t>.</w:t>
      </w:r>
    </w:p>
    <w:p w14:paraId="0EC8F8E8" w14:textId="77777777" w:rsidR="0056207C" w:rsidRDefault="0056207C" w:rsidP="0056207C">
      <w:pPr>
        <w:pStyle w:val="Heading2"/>
      </w:pPr>
      <w:r>
        <w:t>Where can I find more information?</w:t>
      </w:r>
    </w:p>
    <w:p w14:paraId="4F018B30" w14:textId="77777777" w:rsidR="0056207C" w:rsidRPr="00867595" w:rsidRDefault="0056207C" w:rsidP="0056207C">
      <w:pPr>
        <w:rPr>
          <w:szCs w:val="22"/>
        </w:rPr>
      </w:pPr>
      <w:r w:rsidRPr="00867595">
        <w:rPr>
          <w:szCs w:val="22"/>
        </w:rPr>
        <w:t xml:space="preserve">The full item descriptor(s) and information on other changes to the MBS can be found on the </w:t>
      </w:r>
      <w:hyperlink r:id="rId10"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1" w:history="1">
        <w:r>
          <w:rPr>
            <w:rStyle w:val="Hyperlink"/>
            <w:szCs w:val="22"/>
          </w:rPr>
          <w:t>Subscribe to the MBS</w:t>
        </w:r>
      </w:hyperlink>
      <w:r>
        <w:rPr>
          <w:szCs w:val="22"/>
        </w:rPr>
        <w:t>’ on the MBS Online website</w:t>
      </w:r>
      <w:r w:rsidRPr="00867595">
        <w:rPr>
          <w:szCs w:val="22"/>
        </w:rPr>
        <w:t xml:space="preserve">. </w:t>
      </w:r>
    </w:p>
    <w:p w14:paraId="09457F0A" w14:textId="77777777" w:rsidR="0056207C" w:rsidRDefault="0056207C" w:rsidP="0056207C">
      <w:r>
        <w:t xml:space="preserve">The department provides an email advice service for providers seeking advice on interpretation of MBS items and rules and the </w:t>
      </w:r>
      <w:r w:rsidRPr="05B917DD">
        <w:rPr>
          <w:i/>
          <w:iCs/>
        </w:rPr>
        <w:t>Health Insurance Act 1973</w:t>
      </w:r>
      <w:r>
        <w:t xml:space="preserve"> and associated regulations. If you have a query relating exclusively to interpretation of the Schedule, you should email </w:t>
      </w:r>
      <w:hyperlink r:id="rId12">
        <w:r w:rsidRPr="05B917DD">
          <w:rPr>
            <w:rStyle w:val="Hyperlink"/>
          </w:rPr>
          <w:t>askMBS@health.gov.au</w:t>
        </w:r>
      </w:hyperlink>
      <w:r>
        <w:t>.</w:t>
      </w:r>
    </w:p>
    <w:p w14:paraId="4A276ADD" w14:textId="47691D18" w:rsidR="0056207C" w:rsidRDefault="0056207C" w:rsidP="0056207C">
      <w:pPr>
        <w:rPr>
          <w:color w:val="auto"/>
          <w:sz w:val="20"/>
          <w:szCs w:val="20"/>
        </w:rPr>
      </w:pPr>
      <w:r>
        <w:t xml:space="preserve">Private health insurance information on the product tier arrangements is available at </w:t>
      </w:r>
      <w:hyperlink r:id="rId13">
        <w:r w:rsidRPr="05B917DD">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5B917DD">
        <w:rPr>
          <w:i/>
          <w:iCs/>
        </w:rPr>
        <w:t xml:space="preserve">Private Health Insurance (Benefit Requirements) </w:t>
      </w:r>
      <w:r w:rsidRPr="05B917DD">
        <w:rPr>
          <w:i/>
          <w:iCs/>
        </w:rPr>
        <w:lastRenderedPageBreak/>
        <w:t xml:space="preserve">Rules 2011 </w:t>
      </w:r>
      <w:r>
        <w:t xml:space="preserve">found on the </w:t>
      </w:r>
      <w:hyperlink r:id="rId15">
        <w:r w:rsidRPr="05B917DD">
          <w:rPr>
            <w:rStyle w:val="Hyperlink"/>
          </w:rPr>
          <w:t>Federal Register of Legislation</w:t>
        </w:r>
      </w:hyperlink>
      <w:r>
        <w:t xml:space="preserve">. If you have a query in relation to private health insurance, you should email </w:t>
      </w:r>
      <w:hyperlink r:id="rId16">
        <w:r w:rsidRPr="05B917DD">
          <w:rPr>
            <w:rStyle w:val="Hyperlink"/>
          </w:rPr>
          <w:t>PHI@health.gov.au</w:t>
        </w:r>
      </w:hyperlink>
      <w:r>
        <w:t>.</w:t>
      </w:r>
    </w:p>
    <w:p w14:paraId="653B7E05" w14:textId="77777777" w:rsidR="0056207C" w:rsidRPr="00867595" w:rsidRDefault="0056207C" w:rsidP="0056207C">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365E6893" w14:textId="77777777" w:rsidR="0056207C" w:rsidRDefault="0056207C" w:rsidP="0056207C">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Provider Enquiry Line – 13 21 50. </w:t>
      </w:r>
    </w:p>
    <w:p w14:paraId="5EDE9250" w14:textId="77777777" w:rsidR="0056207C" w:rsidRPr="00867595" w:rsidRDefault="0056207C" w:rsidP="0056207C">
      <w:pPr>
        <w:rPr>
          <w:szCs w:val="22"/>
        </w:rPr>
      </w:pPr>
      <w:r w:rsidRPr="00867595">
        <w:rPr>
          <w:szCs w:val="22"/>
        </w:rPr>
        <w:t xml:space="preserve">The data file for software vendors when available can be accessed via the </w:t>
      </w:r>
      <w:hyperlink r:id="rId18" w:history="1">
        <w:r w:rsidRPr="00C02732">
          <w:rPr>
            <w:rStyle w:val="Hyperlink"/>
            <w:szCs w:val="22"/>
          </w:rPr>
          <w:t>Downloads</w:t>
        </w:r>
      </w:hyperlink>
      <w:r w:rsidRPr="00867595">
        <w:rPr>
          <w:szCs w:val="22"/>
        </w:rPr>
        <w:t xml:space="preserve"> page.</w:t>
      </w:r>
    </w:p>
    <w:p w14:paraId="1B9FE8C6" w14:textId="77777777" w:rsidR="0056207C" w:rsidRDefault="0056207C" w:rsidP="0056207C">
      <w:pPr>
        <w:pStyle w:val="Heading2"/>
      </w:pPr>
      <w:r>
        <w:t>New item descriptors (to take effect 1 July 2025)</w:t>
      </w:r>
    </w:p>
    <w:tbl>
      <w:tblPr>
        <w:tblStyle w:val="GridTable4-Accent2"/>
        <w:tblW w:w="9067" w:type="dxa"/>
        <w:tblLook w:val="04A0" w:firstRow="1" w:lastRow="0" w:firstColumn="1" w:lastColumn="0" w:noHBand="0" w:noVBand="1"/>
      </w:tblPr>
      <w:tblGrid>
        <w:gridCol w:w="9067"/>
      </w:tblGrid>
      <w:tr w:rsidR="0056207C" w:rsidRPr="007229B7" w14:paraId="19A11BC4" w14:textId="77777777" w:rsidTr="00E30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0B1A202" w14:textId="77777777" w:rsidR="0056207C" w:rsidRPr="00C520E3" w:rsidRDefault="0056207C" w:rsidP="00E30E78">
            <w:pPr>
              <w:rPr>
                <w:lang w:eastAsia="en-AU"/>
              </w:rPr>
            </w:pPr>
            <w:r>
              <w:rPr>
                <w:szCs w:val="22"/>
                <w:lang w:eastAsia="en-AU"/>
              </w:rPr>
              <w:t>Category 1 – Professional Attendances</w:t>
            </w:r>
          </w:p>
        </w:tc>
      </w:tr>
      <w:tr w:rsidR="0056207C" w:rsidRPr="007229B7" w14:paraId="71B03208" w14:textId="77777777" w:rsidTr="00E30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5EBF2" w:themeFill="accent5" w:themeFillTint="33"/>
          </w:tcPr>
          <w:p w14:paraId="54B2FD67" w14:textId="6B56938C" w:rsidR="0056207C" w:rsidRPr="00C520E3" w:rsidRDefault="0056207C" w:rsidP="00E30E78">
            <w:pPr>
              <w:rPr>
                <w:szCs w:val="22"/>
                <w:lang w:eastAsia="en-AU"/>
              </w:rPr>
            </w:pPr>
            <w:r w:rsidRPr="00C520E3">
              <w:rPr>
                <w:szCs w:val="22"/>
                <w:lang w:eastAsia="en-AU"/>
              </w:rPr>
              <w:t xml:space="preserve">Group </w:t>
            </w:r>
            <w:r w:rsidRPr="00D03515">
              <w:rPr>
                <w:szCs w:val="22"/>
                <w:lang w:eastAsia="en-AU"/>
              </w:rPr>
              <w:t xml:space="preserve">A3 </w:t>
            </w:r>
            <w:r>
              <w:rPr>
                <w:szCs w:val="22"/>
                <w:lang w:eastAsia="en-AU"/>
              </w:rPr>
              <w:t xml:space="preserve">– </w:t>
            </w:r>
            <w:r w:rsidRPr="00D03515">
              <w:rPr>
                <w:szCs w:val="22"/>
                <w:lang w:eastAsia="en-AU"/>
              </w:rPr>
              <w:t xml:space="preserve">Specialist </w:t>
            </w:r>
            <w:r w:rsidR="00545C3D">
              <w:rPr>
                <w:szCs w:val="22"/>
                <w:lang w:eastAsia="en-AU"/>
              </w:rPr>
              <w:t>a</w:t>
            </w:r>
            <w:r w:rsidRPr="00D03515">
              <w:rPr>
                <w:szCs w:val="22"/>
                <w:lang w:eastAsia="en-AU"/>
              </w:rPr>
              <w:t xml:space="preserve">ttendances </w:t>
            </w:r>
            <w:r w:rsidR="00545C3D">
              <w:rPr>
                <w:szCs w:val="22"/>
                <w:lang w:eastAsia="en-AU"/>
              </w:rPr>
              <w:t>t</w:t>
            </w:r>
            <w:r w:rsidRPr="00D03515">
              <w:rPr>
                <w:szCs w:val="22"/>
                <w:lang w:eastAsia="en-AU"/>
              </w:rPr>
              <w:t xml:space="preserve">o </w:t>
            </w:r>
            <w:r w:rsidR="00545C3D">
              <w:rPr>
                <w:szCs w:val="22"/>
                <w:lang w:eastAsia="en-AU"/>
              </w:rPr>
              <w:t>w</w:t>
            </w:r>
            <w:r w:rsidRPr="00D03515">
              <w:rPr>
                <w:szCs w:val="22"/>
                <w:lang w:eastAsia="en-AU"/>
              </w:rPr>
              <w:t xml:space="preserve">hich </w:t>
            </w:r>
            <w:r w:rsidR="00545C3D">
              <w:rPr>
                <w:szCs w:val="22"/>
                <w:lang w:eastAsia="en-AU"/>
              </w:rPr>
              <w:t>n</w:t>
            </w:r>
            <w:r w:rsidRPr="00D03515">
              <w:rPr>
                <w:szCs w:val="22"/>
                <w:lang w:eastAsia="en-AU"/>
              </w:rPr>
              <w:t xml:space="preserve">o </w:t>
            </w:r>
            <w:r w:rsidR="00545C3D">
              <w:rPr>
                <w:szCs w:val="22"/>
                <w:lang w:eastAsia="en-AU"/>
              </w:rPr>
              <w:t>o</w:t>
            </w:r>
            <w:r w:rsidRPr="00D03515">
              <w:rPr>
                <w:szCs w:val="22"/>
                <w:lang w:eastAsia="en-AU"/>
              </w:rPr>
              <w:t xml:space="preserve">ther </w:t>
            </w:r>
            <w:r w:rsidR="00545C3D">
              <w:rPr>
                <w:szCs w:val="22"/>
                <w:lang w:eastAsia="en-AU"/>
              </w:rPr>
              <w:t>i</w:t>
            </w:r>
            <w:r w:rsidRPr="00D03515">
              <w:rPr>
                <w:szCs w:val="22"/>
                <w:lang w:eastAsia="en-AU"/>
              </w:rPr>
              <w:t xml:space="preserve">tem </w:t>
            </w:r>
            <w:r w:rsidR="00545C3D">
              <w:rPr>
                <w:szCs w:val="22"/>
                <w:lang w:eastAsia="en-AU"/>
              </w:rPr>
              <w:t>a</w:t>
            </w:r>
            <w:r w:rsidRPr="00D03515">
              <w:rPr>
                <w:szCs w:val="22"/>
                <w:lang w:eastAsia="en-AU"/>
              </w:rPr>
              <w:t>pplies</w:t>
            </w:r>
          </w:p>
        </w:tc>
      </w:tr>
      <w:tr w:rsidR="0056207C" w:rsidRPr="007229B7" w14:paraId="73DF1B32" w14:textId="77777777" w:rsidTr="00E30E78">
        <w:tc>
          <w:tcPr>
            <w:cnfStyle w:val="001000000000" w:firstRow="0" w:lastRow="0" w:firstColumn="1" w:lastColumn="0" w:oddVBand="0" w:evenVBand="0" w:oddHBand="0" w:evenHBand="0" w:firstRowFirstColumn="0" w:firstRowLastColumn="0" w:lastRowFirstColumn="0" w:lastRowLastColumn="0"/>
            <w:tcW w:w="9067" w:type="dxa"/>
            <w:hideMark/>
          </w:tcPr>
          <w:p w14:paraId="0F7C400A" w14:textId="77777777" w:rsidR="0056207C" w:rsidRPr="00DD4D51" w:rsidRDefault="0056207C" w:rsidP="00E30E78">
            <w:pPr>
              <w:keepNext/>
              <w:rPr>
                <w:rFonts w:cs="Arial"/>
                <w:color w:val="auto"/>
                <w:szCs w:val="22"/>
              </w:rPr>
            </w:pPr>
            <w:r w:rsidRPr="00DD4D51">
              <w:rPr>
                <w:rFonts w:cs="Arial"/>
                <w:color w:val="auto"/>
                <w:szCs w:val="22"/>
              </w:rPr>
              <w:t>125</w:t>
            </w:r>
          </w:p>
          <w:p w14:paraId="2CB17F19" w14:textId="74F38CFE" w:rsidR="0056207C" w:rsidRPr="00DD4D51" w:rsidRDefault="0056207C" w:rsidP="00E30E78">
            <w:pPr>
              <w:pStyle w:val="Tabletext0"/>
              <w:rPr>
                <w:rFonts w:ascii="Arial" w:hAnsi="Arial" w:cs="Arial"/>
                <w:b w:val="0"/>
                <w:bCs w:val="0"/>
                <w:sz w:val="22"/>
                <w:szCs w:val="22"/>
              </w:rPr>
            </w:pPr>
            <w:r w:rsidRPr="16808789">
              <w:rPr>
                <w:rFonts w:ascii="Arial" w:hAnsi="Arial" w:cs="Arial"/>
                <w:b w:val="0"/>
                <w:bCs w:val="0"/>
                <w:sz w:val="22"/>
                <w:szCs w:val="22"/>
              </w:rPr>
              <w:t xml:space="preserve">Professional attendance lasting </w:t>
            </w:r>
            <w:r w:rsidRPr="00A91BDB">
              <w:rPr>
                <w:rFonts w:ascii="Arial" w:hAnsi="Arial" w:cs="Arial"/>
                <w:sz w:val="22"/>
                <w:szCs w:val="22"/>
              </w:rPr>
              <w:t>at least 45 minutes</w:t>
            </w:r>
            <w:r w:rsidRPr="16808789">
              <w:rPr>
                <w:rFonts w:ascii="Arial" w:hAnsi="Arial" w:cs="Arial"/>
                <w:b w:val="0"/>
                <w:bCs w:val="0"/>
                <w:sz w:val="22"/>
                <w:szCs w:val="22"/>
              </w:rPr>
              <w:t xml:space="preserve"> at consulting rooms or hospital, by a specialist in the practice of the specialist’s specialty of gynaecology, following referral of the patient to the specialist by a referring practitioner</w:t>
            </w:r>
            <w:r w:rsidR="009351C7">
              <w:rPr>
                <w:rFonts w:ascii="Arial" w:hAnsi="Arial" w:cs="Arial"/>
                <w:b w:val="0"/>
                <w:bCs w:val="0"/>
                <w:sz w:val="22"/>
                <w:szCs w:val="22"/>
              </w:rPr>
              <w:t xml:space="preserve"> </w:t>
            </w:r>
            <w:r w:rsidR="00A212E9" w:rsidRPr="00A212E9">
              <w:rPr>
                <w:rFonts w:ascii="Arial" w:hAnsi="Arial" w:cs="Arial"/>
                <w:b w:val="0"/>
                <w:bCs w:val="0"/>
                <w:sz w:val="22"/>
                <w:szCs w:val="22"/>
              </w:rPr>
              <w:t>—</w:t>
            </w:r>
            <w:r w:rsidRPr="16808789">
              <w:rPr>
                <w:rFonts w:ascii="Arial" w:hAnsi="Arial" w:cs="Arial"/>
                <w:b w:val="0"/>
                <w:bCs w:val="0"/>
                <w:sz w:val="22"/>
                <w:szCs w:val="22"/>
              </w:rPr>
              <w:t xml:space="preserve"> initial attendance in a single course of treatment, if:</w:t>
            </w:r>
          </w:p>
          <w:p w14:paraId="3065B627" w14:textId="77777777" w:rsidR="0056207C" w:rsidRPr="009667D7" w:rsidRDefault="0056207C" w:rsidP="00E30E78">
            <w:pPr>
              <w:keepNext/>
              <w:numPr>
                <w:ilvl w:val="0"/>
                <w:numId w:val="33"/>
              </w:numPr>
              <w:spacing w:before="0" w:after="0"/>
              <w:rPr>
                <w:rFonts w:cs="Arial"/>
                <w:b w:val="0"/>
                <w:bCs w:val="0"/>
                <w:color w:val="auto"/>
              </w:rPr>
            </w:pPr>
            <w:r w:rsidRPr="16808789">
              <w:rPr>
                <w:rFonts w:cs="Arial"/>
                <w:b w:val="0"/>
                <w:bCs w:val="0"/>
                <w:color w:val="auto"/>
              </w:rPr>
              <w:t xml:space="preserve">the specialist takes a </w:t>
            </w:r>
            <w:r w:rsidRPr="00A91BDB">
              <w:rPr>
                <w:rFonts w:cs="Arial"/>
                <w:color w:val="auto"/>
              </w:rPr>
              <w:t>comprehensive</w:t>
            </w:r>
            <w:r w:rsidRPr="16808789">
              <w:rPr>
                <w:rFonts w:cs="Arial"/>
                <w:b w:val="0"/>
                <w:bCs w:val="0"/>
                <w:color w:val="auto"/>
              </w:rPr>
              <w:t xml:space="preserve"> history, including psychosocial history and medication review; and</w:t>
            </w:r>
          </w:p>
          <w:p w14:paraId="4909C85D" w14:textId="77777777" w:rsidR="0056207C" w:rsidRPr="009667D7" w:rsidRDefault="0056207C" w:rsidP="00E30E78">
            <w:pPr>
              <w:keepNext/>
              <w:numPr>
                <w:ilvl w:val="0"/>
                <w:numId w:val="33"/>
              </w:numPr>
              <w:spacing w:before="0" w:after="0"/>
              <w:rPr>
                <w:rFonts w:cs="Arial"/>
                <w:b w:val="0"/>
                <w:bCs w:val="0"/>
                <w:color w:val="auto"/>
                <w:szCs w:val="22"/>
              </w:rPr>
            </w:pPr>
            <w:r w:rsidRPr="009667D7">
              <w:rPr>
                <w:rFonts w:cs="Arial"/>
                <w:b w:val="0"/>
                <w:bCs w:val="0"/>
                <w:color w:val="auto"/>
                <w:szCs w:val="22"/>
              </w:rPr>
              <w:t>the specialist undertakes any of the following that are clinically relevant:</w:t>
            </w:r>
          </w:p>
          <w:p w14:paraId="17587B98" w14:textId="77777777" w:rsidR="0056207C" w:rsidRPr="009667D7" w:rsidRDefault="0056207C" w:rsidP="00E30E78">
            <w:pPr>
              <w:keepNext/>
              <w:numPr>
                <w:ilvl w:val="1"/>
                <w:numId w:val="33"/>
              </w:numPr>
              <w:spacing w:before="0" w:after="0"/>
              <w:rPr>
                <w:rFonts w:cs="Arial"/>
                <w:b w:val="0"/>
                <w:bCs w:val="0"/>
                <w:color w:val="auto"/>
                <w:szCs w:val="22"/>
              </w:rPr>
            </w:pPr>
            <w:r w:rsidRPr="009667D7">
              <w:rPr>
                <w:rFonts w:cs="Arial"/>
                <w:b w:val="0"/>
                <w:bCs w:val="0"/>
                <w:color w:val="auto"/>
                <w:szCs w:val="22"/>
              </w:rPr>
              <w:t>a comprehensive multi</w:t>
            </w:r>
            <w:r w:rsidRPr="009667D7">
              <w:rPr>
                <w:rFonts w:cs="Arial"/>
                <w:b w:val="0"/>
                <w:bCs w:val="0"/>
                <w:color w:val="auto"/>
                <w:szCs w:val="22"/>
              </w:rPr>
              <w:noBreakHyphen/>
              <w:t xml:space="preserve">system physical </w:t>
            </w:r>
            <w:proofErr w:type="gramStart"/>
            <w:r w:rsidRPr="009667D7">
              <w:rPr>
                <w:rFonts w:cs="Arial"/>
                <w:b w:val="0"/>
                <w:bCs w:val="0"/>
                <w:color w:val="auto"/>
                <w:szCs w:val="22"/>
              </w:rPr>
              <w:t>examination;</w:t>
            </w:r>
            <w:proofErr w:type="gramEnd"/>
          </w:p>
          <w:p w14:paraId="388A2799" w14:textId="77777777" w:rsidR="0056207C" w:rsidRPr="009667D7" w:rsidRDefault="0056207C" w:rsidP="00E30E78">
            <w:pPr>
              <w:keepNext/>
              <w:numPr>
                <w:ilvl w:val="1"/>
                <w:numId w:val="33"/>
              </w:numPr>
              <w:spacing w:before="0" w:after="0"/>
              <w:rPr>
                <w:rFonts w:cs="Arial"/>
                <w:b w:val="0"/>
                <w:bCs w:val="0"/>
                <w:color w:val="auto"/>
                <w:szCs w:val="22"/>
              </w:rPr>
            </w:pPr>
            <w:r w:rsidRPr="009667D7">
              <w:rPr>
                <w:rFonts w:cs="Arial"/>
                <w:b w:val="0"/>
                <w:bCs w:val="0"/>
                <w:color w:val="auto"/>
                <w:szCs w:val="22"/>
              </w:rPr>
              <w:t xml:space="preserve">consideration of multiple complex </w:t>
            </w:r>
            <w:proofErr w:type="gramStart"/>
            <w:r w:rsidRPr="009667D7">
              <w:rPr>
                <w:rFonts w:cs="Arial"/>
                <w:b w:val="0"/>
                <w:bCs w:val="0"/>
                <w:color w:val="auto"/>
                <w:szCs w:val="22"/>
              </w:rPr>
              <w:t>diagnoses;</w:t>
            </w:r>
            <w:proofErr w:type="gramEnd"/>
          </w:p>
          <w:p w14:paraId="271DE6F5" w14:textId="77777777" w:rsidR="0056207C" w:rsidRPr="009667D7" w:rsidRDefault="0056207C" w:rsidP="00E30E78">
            <w:pPr>
              <w:keepNext/>
              <w:numPr>
                <w:ilvl w:val="1"/>
                <w:numId w:val="33"/>
              </w:numPr>
              <w:spacing w:before="0" w:after="0"/>
              <w:rPr>
                <w:rFonts w:cs="Arial"/>
                <w:b w:val="0"/>
                <w:bCs w:val="0"/>
                <w:color w:val="auto"/>
                <w:szCs w:val="22"/>
              </w:rPr>
            </w:pPr>
            <w:r w:rsidRPr="009667D7">
              <w:rPr>
                <w:rFonts w:cs="Arial"/>
                <w:b w:val="0"/>
                <w:bCs w:val="0"/>
                <w:color w:val="auto"/>
                <w:szCs w:val="22"/>
              </w:rPr>
              <w:t xml:space="preserve">discussion of all treatment options </w:t>
            </w:r>
            <w:proofErr w:type="gramStart"/>
            <w:r w:rsidRPr="009667D7">
              <w:rPr>
                <w:rFonts w:cs="Arial"/>
                <w:b w:val="0"/>
                <w:bCs w:val="0"/>
                <w:color w:val="auto"/>
                <w:szCs w:val="22"/>
              </w:rPr>
              <w:t>available;</w:t>
            </w:r>
            <w:proofErr w:type="gramEnd"/>
          </w:p>
          <w:p w14:paraId="41321EB1" w14:textId="77777777" w:rsidR="0056207C" w:rsidRPr="009667D7" w:rsidRDefault="0056207C" w:rsidP="00E30E78">
            <w:pPr>
              <w:keepNext/>
              <w:numPr>
                <w:ilvl w:val="1"/>
                <w:numId w:val="33"/>
              </w:numPr>
              <w:spacing w:before="0" w:after="0"/>
              <w:rPr>
                <w:rFonts w:cs="Arial"/>
                <w:b w:val="0"/>
                <w:bCs w:val="0"/>
                <w:color w:val="auto"/>
                <w:szCs w:val="22"/>
              </w:rPr>
            </w:pPr>
            <w:r w:rsidRPr="009667D7">
              <w:rPr>
                <w:rFonts w:cs="Arial"/>
                <w:b w:val="0"/>
                <w:bCs w:val="0"/>
                <w:color w:val="auto"/>
                <w:szCs w:val="22"/>
              </w:rPr>
              <w:t xml:space="preserve">assessment of pros and cons of each treatment option given patient characteristics and medical </w:t>
            </w:r>
            <w:proofErr w:type="gramStart"/>
            <w:r w:rsidRPr="009667D7">
              <w:rPr>
                <w:rFonts w:cs="Arial"/>
                <w:b w:val="0"/>
                <w:bCs w:val="0"/>
                <w:color w:val="auto"/>
                <w:szCs w:val="22"/>
              </w:rPr>
              <w:t>history;</w:t>
            </w:r>
            <w:proofErr w:type="gramEnd"/>
          </w:p>
          <w:p w14:paraId="3AD05666" w14:textId="77777777" w:rsidR="0056207C" w:rsidRPr="009667D7" w:rsidRDefault="0056207C" w:rsidP="00E30E78">
            <w:pPr>
              <w:keepNext/>
              <w:numPr>
                <w:ilvl w:val="1"/>
                <w:numId w:val="33"/>
              </w:numPr>
              <w:spacing w:before="0" w:after="0"/>
              <w:rPr>
                <w:rFonts w:cs="Arial"/>
                <w:b w:val="0"/>
                <w:bCs w:val="0"/>
                <w:color w:val="auto"/>
                <w:szCs w:val="22"/>
              </w:rPr>
            </w:pPr>
            <w:r w:rsidRPr="009667D7">
              <w:rPr>
                <w:rFonts w:cs="Arial"/>
                <w:b w:val="0"/>
                <w:bCs w:val="0"/>
                <w:color w:val="auto"/>
                <w:szCs w:val="22"/>
              </w:rPr>
              <w:t xml:space="preserve">consideration, discussion and provision of necessary referrals for clinically appropriate investigations or </w:t>
            </w:r>
            <w:proofErr w:type="gramStart"/>
            <w:r w:rsidRPr="009667D7">
              <w:rPr>
                <w:rFonts w:cs="Arial"/>
                <w:b w:val="0"/>
                <w:bCs w:val="0"/>
                <w:color w:val="auto"/>
                <w:szCs w:val="22"/>
              </w:rPr>
              <w:t>treatment;</w:t>
            </w:r>
            <w:proofErr w:type="gramEnd"/>
          </w:p>
          <w:p w14:paraId="658F68AF" w14:textId="77777777" w:rsidR="0056207C" w:rsidRPr="009667D7" w:rsidRDefault="0056207C" w:rsidP="00E30E78">
            <w:pPr>
              <w:keepNext/>
              <w:numPr>
                <w:ilvl w:val="1"/>
                <w:numId w:val="33"/>
              </w:numPr>
              <w:spacing w:before="0" w:after="0"/>
              <w:rPr>
                <w:rFonts w:cs="Arial"/>
                <w:b w:val="0"/>
                <w:bCs w:val="0"/>
                <w:color w:val="auto"/>
              </w:rPr>
            </w:pPr>
            <w:r w:rsidRPr="16808789">
              <w:rPr>
                <w:rFonts w:cs="Arial"/>
                <w:b w:val="0"/>
                <w:bCs w:val="0"/>
                <w:color w:val="auto"/>
              </w:rPr>
              <w:t xml:space="preserve">communication of a </w:t>
            </w:r>
            <w:r>
              <w:rPr>
                <w:rFonts w:cs="Arial"/>
                <w:b w:val="0"/>
                <w:bCs w:val="0"/>
                <w:color w:val="auto"/>
              </w:rPr>
              <w:t xml:space="preserve">patient-centred </w:t>
            </w:r>
            <w:r w:rsidRPr="16808789">
              <w:rPr>
                <w:rFonts w:cs="Arial"/>
                <w:b w:val="0"/>
                <w:bCs w:val="0"/>
                <w:color w:val="auto"/>
              </w:rPr>
              <w:t>management plan; and</w:t>
            </w:r>
          </w:p>
          <w:p w14:paraId="49AFF56A" w14:textId="77777777" w:rsidR="0056207C" w:rsidRPr="009667D7" w:rsidRDefault="0056207C" w:rsidP="00E30E78">
            <w:pPr>
              <w:keepNext/>
              <w:numPr>
                <w:ilvl w:val="0"/>
                <w:numId w:val="33"/>
              </w:numPr>
              <w:spacing w:before="0" w:after="0"/>
              <w:rPr>
                <w:rFonts w:cs="Arial"/>
                <w:b w:val="0"/>
                <w:bCs w:val="0"/>
                <w:color w:val="auto"/>
              </w:rPr>
            </w:pPr>
            <w:r w:rsidRPr="16808789">
              <w:rPr>
                <w:rFonts w:cs="Arial"/>
                <w:b w:val="0"/>
                <w:bCs w:val="0"/>
                <w:color w:val="auto"/>
              </w:rPr>
              <w:t xml:space="preserve">the specialist makes available </w:t>
            </w:r>
            <w:r w:rsidRPr="00A91BDB">
              <w:rPr>
                <w:rFonts w:cs="Arial"/>
                <w:color w:val="auto"/>
              </w:rPr>
              <w:t>to the patient or carer</w:t>
            </w:r>
            <w:r w:rsidRPr="16808789">
              <w:rPr>
                <w:rFonts w:cs="Arial"/>
                <w:b w:val="0"/>
                <w:bCs w:val="0"/>
                <w:color w:val="auto"/>
              </w:rPr>
              <w:t xml:space="preserve"> </w:t>
            </w:r>
            <w:r w:rsidRPr="00A91BDB">
              <w:rPr>
                <w:rFonts w:cs="Arial"/>
                <w:color w:val="auto"/>
              </w:rPr>
              <w:t xml:space="preserve">written documentation </w:t>
            </w:r>
            <w:r w:rsidRPr="16808789">
              <w:rPr>
                <w:rFonts w:cs="Arial"/>
                <w:b w:val="0"/>
                <w:bCs w:val="0"/>
                <w:color w:val="auto"/>
              </w:rPr>
              <w:t>that outlines treatment options and information on associated risks and benefits; and</w:t>
            </w:r>
          </w:p>
          <w:p w14:paraId="7E66B64D" w14:textId="07D7A8AE" w:rsidR="0056207C" w:rsidRPr="009667D7" w:rsidRDefault="0056207C" w:rsidP="00E30E78">
            <w:pPr>
              <w:keepNext/>
              <w:numPr>
                <w:ilvl w:val="0"/>
                <w:numId w:val="33"/>
              </w:numPr>
              <w:spacing w:before="0" w:after="0"/>
              <w:rPr>
                <w:rFonts w:cs="Arial"/>
                <w:b w:val="0"/>
                <w:bCs w:val="0"/>
                <w:color w:val="auto"/>
              </w:rPr>
            </w:pPr>
            <w:r w:rsidRPr="06BBE8F4">
              <w:rPr>
                <w:rFonts w:cs="Arial"/>
                <w:b w:val="0"/>
                <w:bCs w:val="0"/>
                <w:color w:val="auto"/>
              </w:rPr>
              <w:t>another attendance on the patient did not take place on the same day by the specialist in the same single course of treatment</w:t>
            </w:r>
          </w:p>
          <w:p w14:paraId="456C9D29" w14:textId="77777777" w:rsidR="0056207C" w:rsidRPr="009667D7" w:rsidRDefault="0056207C" w:rsidP="00E30E78">
            <w:pPr>
              <w:keepNext/>
              <w:spacing w:before="0" w:after="0"/>
              <w:rPr>
                <w:rFonts w:cs="Arial"/>
                <w:b w:val="0"/>
                <w:bCs w:val="0"/>
                <w:color w:val="auto"/>
                <w:szCs w:val="22"/>
              </w:rPr>
            </w:pPr>
          </w:p>
          <w:p w14:paraId="72D60B07" w14:textId="105646D1" w:rsidR="0056207C" w:rsidRPr="00DD4D51" w:rsidRDefault="0056207C" w:rsidP="00E30E78">
            <w:pPr>
              <w:rPr>
                <w:rFonts w:cs="Arial"/>
                <w:b w:val="0"/>
                <w:bCs w:val="0"/>
              </w:rPr>
            </w:pPr>
            <w:r w:rsidRPr="05B917DD">
              <w:rPr>
                <w:rFonts w:cs="Arial"/>
              </w:rPr>
              <w:t>Fee:</w:t>
            </w:r>
            <w:r w:rsidRPr="05B917DD">
              <w:rPr>
                <w:rFonts w:cs="Arial"/>
                <w:b w:val="0"/>
                <w:bCs w:val="0"/>
              </w:rPr>
              <w:t xml:space="preserve"> $17</w:t>
            </w:r>
            <w:r w:rsidR="00D4577C">
              <w:rPr>
                <w:rFonts w:cs="Arial"/>
                <w:b w:val="0"/>
                <w:bCs w:val="0"/>
              </w:rPr>
              <w:t>8</w:t>
            </w:r>
            <w:r w:rsidRPr="05B917DD">
              <w:rPr>
                <w:rFonts w:cs="Arial"/>
                <w:b w:val="0"/>
                <w:bCs w:val="0"/>
              </w:rPr>
              <w:t>.</w:t>
            </w:r>
            <w:r w:rsidR="00E3090A">
              <w:rPr>
                <w:rFonts w:cs="Arial"/>
                <w:b w:val="0"/>
                <w:bCs w:val="0"/>
              </w:rPr>
              <w:t>7</w:t>
            </w:r>
            <w:r w:rsidRPr="05B917DD">
              <w:rPr>
                <w:rFonts w:cs="Arial"/>
                <w:b w:val="0"/>
                <w:bCs w:val="0"/>
              </w:rPr>
              <w:t xml:space="preserve">0 </w:t>
            </w:r>
            <w:r w:rsidRPr="05B917DD">
              <w:rPr>
                <w:rFonts w:cs="Arial"/>
              </w:rPr>
              <w:t>Benefit:</w:t>
            </w:r>
            <w:r w:rsidRPr="05B917DD">
              <w:rPr>
                <w:rFonts w:cs="Arial"/>
                <w:b w:val="0"/>
                <w:bCs w:val="0"/>
              </w:rPr>
              <w:t xml:space="preserve"> 75% = $13</w:t>
            </w:r>
            <w:r w:rsidR="00D4577C">
              <w:rPr>
                <w:rFonts w:cs="Arial"/>
                <w:b w:val="0"/>
                <w:bCs w:val="0"/>
              </w:rPr>
              <w:t>4</w:t>
            </w:r>
            <w:r w:rsidRPr="05B917DD">
              <w:rPr>
                <w:rFonts w:cs="Arial"/>
                <w:b w:val="0"/>
                <w:bCs w:val="0"/>
              </w:rPr>
              <w:t>.</w:t>
            </w:r>
            <w:r w:rsidR="00D4577C">
              <w:rPr>
                <w:rFonts w:cs="Arial"/>
                <w:b w:val="0"/>
                <w:bCs w:val="0"/>
              </w:rPr>
              <w:t>05</w:t>
            </w:r>
            <w:r w:rsidRPr="05B917DD">
              <w:rPr>
                <w:rFonts w:cs="Arial"/>
                <w:b w:val="0"/>
                <w:bCs w:val="0"/>
              </w:rPr>
              <w:t>, 85% = $1</w:t>
            </w:r>
            <w:r w:rsidR="00D4577C">
              <w:rPr>
                <w:rFonts w:cs="Arial"/>
                <w:b w:val="0"/>
                <w:bCs w:val="0"/>
              </w:rPr>
              <w:t>51.90</w:t>
            </w:r>
          </w:p>
          <w:p w14:paraId="18720348" w14:textId="77777777" w:rsidR="0056207C" w:rsidRPr="00DD4D51" w:rsidRDefault="0056207C" w:rsidP="00E30E78">
            <w:pPr>
              <w:pStyle w:val="ListBullet"/>
              <w:numPr>
                <w:ilvl w:val="0"/>
                <w:numId w:val="0"/>
              </w:numPr>
              <w:ind w:left="360" w:hanging="360"/>
              <w:rPr>
                <w:rFonts w:cs="Arial"/>
              </w:rPr>
            </w:pPr>
            <w:r w:rsidRPr="00DD4D51">
              <w:rPr>
                <w:rFonts w:cs="Arial"/>
              </w:rPr>
              <w:t xml:space="preserve">Private Health Insurance Classification: </w:t>
            </w:r>
          </w:p>
          <w:p w14:paraId="68F49ED2" w14:textId="77777777" w:rsidR="0056207C" w:rsidRPr="00DD4D51" w:rsidRDefault="0056207C" w:rsidP="00E30E78">
            <w:pPr>
              <w:pStyle w:val="ListBullet"/>
              <w:numPr>
                <w:ilvl w:val="0"/>
                <w:numId w:val="34"/>
              </w:numPr>
              <w:rPr>
                <w:rFonts w:cs="Arial"/>
                <w:color w:val="auto"/>
              </w:rPr>
            </w:pPr>
            <w:r w:rsidRPr="00DD4D51">
              <w:rPr>
                <w:rFonts w:cs="Arial"/>
              </w:rPr>
              <w:t xml:space="preserve">Clinical category: </w:t>
            </w:r>
            <w:r w:rsidRPr="00DD4D51">
              <w:rPr>
                <w:rFonts w:cs="Arial"/>
                <w:b w:val="0"/>
                <w:bCs w:val="0"/>
              </w:rPr>
              <w:t>Gynaecology</w:t>
            </w:r>
          </w:p>
          <w:p w14:paraId="0B7DCAF0" w14:textId="77777777" w:rsidR="0056207C" w:rsidRPr="00826A8F" w:rsidRDefault="0056207C" w:rsidP="00E30E78">
            <w:pPr>
              <w:pStyle w:val="ListParagraph"/>
              <w:numPr>
                <w:ilvl w:val="0"/>
                <w:numId w:val="34"/>
              </w:numPr>
              <w:rPr>
                <w:b w:val="0"/>
                <w:bCs w:val="0"/>
                <w:szCs w:val="22"/>
                <w:lang w:eastAsia="en-AU"/>
              </w:rPr>
            </w:pPr>
            <w:r w:rsidRPr="00DD4D51">
              <w:rPr>
                <w:rFonts w:cs="Arial"/>
                <w:szCs w:val="22"/>
              </w:rPr>
              <w:t xml:space="preserve">Procedure type: </w:t>
            </w:r>
            <w:r w:rsidRPr="00DD4D51">
              <w:rPr>
                <w:rFonts w:cs="Arial"/>
                <w:b w:val="0"/>
                <w:bCs w:val="0"/>
                <w:szCs w:val="22"/>
              </w:rPr>
              <w:t>Type C</w:t>
            </w:r>
          </w:p>
        </w:tc>
      </w:tr>
    </w:tbl>
    <w:p w14:paraId="51234E57" w14:textId="77777777" w:rsidR="0056207C" w:rsidRDefault="0056207C" w:rsidP="0056207C"/>
    <w:tbl>
      <w:tblPr>
        <w:tblStyle w:val="GridTable4-Accent2"/>
        <w:tblW w:w="9067" w:type="dxa"/>
        <w:tblLook w:val="04A0" w:firstRow="1" w:lastRow="0" w:firstColumn="1" w:lastColumn="0" w:noHBand="0" w:noVBand="1"/>
      </w:tblPr>
      <w:tblGrid>
        <w:gridCol w:w="9067"/>
      </w:tblGrid>
      <w:tr w:rsidR="0056207C" w:rsidRPr="007229B7" w14:paraId="43601242" w14:textId="77777777" w:rsidTr="00E30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52813F23" w14:textId="77777777" w:rsidR="0056207C" w:rsidRPr="00C520E3" w:rsidRDefault="0056207C" w:rsidP="00E30E78">
            <w:pPr>
              <w:rPr>
                <w:lang w:eastAsia="en-AU"/>
              </w:rPr>
            </w:pPr>
            <w:r>
              <w:lastRenderedPageBreak/>
              <w:br w:type="page"/>
            </w:r>
            <w:r>
              <w:rPr>
                <w:szCs w:val="22"/>
                <w:lang w:eastAsia="en-AU"/>
              </w:rPr>
              <w:t>Category 1 – Professional Attendances</w:t>
            </w:r>
          </w:p>
        </w:tc>
      </w:tr>
      <w:tr w:rsidR="0056207C" w:rsidRPr="007229B7" w14:paraId="13323A3D" w14:textId="77777777" w:rsidTr="00E30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D5EBF2" w:themeFill="accent5" w:themeFillTint="33"/>
          </w:tcPr>
          <w:p w14:paraId="57A94112" w14:textId="3DEECBBF" w:rsidR="0056207C" w:rsidRPr="00C520E3" w:rsidRDefault="0056207C" w:rsidP="00E30E78">
            <w:pPr>
              <w:rPr>
                <w:szCs w:val="22"/>
                <w:lang w:eastAsia="en-AU"/>
              </w:rPr>
            </w:pPr>
            <w:r w:rsidRPr="00C520E3">
              <w:rPr>
                <w:szCs w:val="22"/>
                <w:lang w:eastAsia="en-AU"/>
              </w:rPr>
              <w:t xml:space="preserve">Group </w:t>
            </w:r>
            <w:r w:rsidRPr="00D03515">
              <w:rPr>
                <w:szCs w:val="22"/>
                <w:lang w:eastAsia="en-AU"/>
              </w:rPr>
              <w:t xml:space="preserve">A3 </w:t>
            </w:r>
            <w:r>
              <w:rPr>
                <w:szCs w:val="22"/>
                <w:lang w:eastAsia="en-AU"/>
              </w:rPr>
              <w:t xml:space="preserve">– </w:t>
            </w:r>
            <w:r w:rsidR="00545C3D" w:rsidRPr="00D03515">
              <w:rPr>
                <w:szCs w:val="22"/>
                <w:lang w:eastAsia="en-AU"/>
              </w:rPr>
              <w:t xml:space="preserve">Specialist </w:t>
            </w:r>
            <w:r w:rsidR="00545C3D">
              <w:rPr>
                <w:szCs w:val="22"/>
                <w:lang w:eastAsia="en-AU"/>
              </w:rPr>
              <w:t>a</w:t>
            </w:r>
            <w:r w:rsidR="00545C3D" w:rsidRPr="00D03515">
              <w:rPr>
                <w:szCs w:val="22"/>
                <w:lang w:eastAsia="en-AU"/>
              </w:rPr>
              <w:t xml:space="preserve">ttendances </w:t>
            </w:r>
            <w:r w:rsidR="00545C3D">
              <w:rPr>
                <w:szCs w:val="22"/>
                <w:lang w:eastAsia="en-AU"/>
              </w:rPr>
              <w:t>t</w:t>
            </w:r>
            <w:r w:rsidR="00545C3D" w:rsidRPr="00D03515">
              <w:rPr>
                <w:szCs w:val="22"/>
                <w:lang w:eastAsia="en-AU"/>
              </w:rPr>
              <w:t xml:space="preserve">o </w:t>
            </w:r>
            <w:r w:rsidR="00545C3D">
              <w:rPr>
                <w:szCs w:val="22"/>
                <w:lang w:eastAsia="en-AU"/>
              </w:rPr>
              <w:t>w</w:t>
            </w:r>
            <w:r w:rsidR="00545C3D" w:rsidRPr="00D03515">
              <w:rPr>
                <w:szCs w:val="22"/>
                <w:lang w:eastAsia="en-AU"/>
              </w:rPr>
              <w:t xml:space="preserve">hich </w:t>
            </w:r>
            <w:r w:rsidR="00545C3D">
              <w:rPr>
                <w:szCs w:val="22"/>
                <w:lang w:eastAsia="en-AU"/>
              </w:rPr>
              <w:t>n</w:t>
            </w:r>
            <w:r w:rsidR="00545C3D" w:rsidRPr="00D03515">
              <w:rPr>
                <w:szCs w:val="22"/>
                <w:lang w:eastAsia="en-AU"/>
              </w:rPr>
              <w:t xml:space="preserve">o </w:t>
            </w:r>
            <w:r w:rsidR="00545C3D">
              <w:rPr>
                <w:szCs w:val="22"/>
                <w:lang w:eastAsia="en-AU"/>
              </w:rPr>
              <w:t>o</w:t>
            </w:r>
            <w:r w:rsidR="00545C3D" w:rsidRPr="00D03515">
              <w:rPr>
                <w:szCs w:val="22"/>
                <w:lang w:eastAsia="en-AU"/>
              </w:rPr>
              <w:t xml:space="preserve">ther </w:t>
            </w:r>
            <w:r w:rsidR="00545C3D">
              <w:rPr>
                <w:szCs w:val="22"/>
                <w:lang w:eastAsia="en-AU"/>
              </w:rPr>
              <w:t>i</w:t>
            </w:r>
            <w:r w:rsidR="00545C3D" w:rsidRPr="00D03515">
              <w:rPr>
                <w:szCs w:val="22"/>
                <w:lang w:eastAsia="en-AU"/>
              </w:rPr>
              <w:t xml:space="preserve">tem </w:t>
            </w:r>
            <w:r w:rsidR="00545C3D">
              <w:rPr>
                <w:szCs w:val="22"/>
                <w:lang w:eastAsia="en-AU"/>
              </w:rPr>
              <w:t>a</w:t>
            </w:r>
            <w:r w:rsidR="00545C3D" w:rsidRPr="00D03515">
              <w:rPr>
                <w:szCs w:val="22"/>
                <w:lang w:eastAsia="en-AU"/>
              </w:rPr>
              <w:t>pplies</w:t>
            </w:r>
          </w:p>
        </w:tc>
      </w:tr>
      <w:tr w:rsidR="0056207C" w:rsidRPr="007229B7" w14:paraId="11E95C36" w14:textId="77777777" w:rsidTr="00E30E78">
        <w:tc>
          <w:tcPr>
            <w:cnfStyle w:val="001000000000" w:firstRow="0" w:lastRow="0" w:firstColumn="1" w:lastColumn="0" w:oddVBand="0" w:evenVBand="0" w:oddHBand="0" w:evenHBand="0" w:firstRowFirstColumn="0" w:firstRowLastColumn="0" w:lastRowFirstColumn="0" w:lastRowLastColumn="0"/>
            <w:tcW w:w="9067" w:type="dxa"/>
            <w:hideMark/>
          </w:tcPr>
          <w:p w14:paraId="08F102D1" w14:textId="77777777" w:rsidR="0056207C" w:rsidRPr="003C5139" w:rsidRDefault="0056207C" w:rsidP="00E30E78">
            <w:pPr>
              <w:keepNext/>
              <w:rPr>
                <w:rFonts w:cs="Arial"/>
                <w:color w:val="auto"/>
              </w:rPr>
            </w:pPr>
            <w:r w:rsidRPr="003C5139">
              <w:rPr>
                <w:rFonts w:cs="Arial"/>
                <w:color w:val="auto"/>
              </w:rPr>
              <w:t>126</w:t>
            </w:r>
          </w:p>
          <w:p w14:paraId="2105B86F" w14:textId="77777777" w:rsidR="0056207C" w:rsidRPr="00A74832" w:rsidRDefault="0056207C" w:rsidP="00E30E78">
            <w:pPr>
              <w:keepNext/>
              <w:spacing w:after="0"/>
              <w:rPr>
                <w:rFonts w:cs="Arial"/>
                <w:b w:val="0"/>
                <w:bCs w:val="0"/>
                <w:color w:val="auto"/>
              </w:rPr>
            </w:pPr>
            <w:r w:rsidRPr="16808789">
              <w:rPr>
                <w:rFonts w:cs="Arial"/>
                <w:b w:val="0"/>
                <w:bCs w:val="0"/>
                <w:color w:val="auto"/>
              </w:rPr>
              <w:t xml:space="preserve">Professional attendance lasting </w:t>
            </w:r>
            <w:r w:rsidRPr="006E696B">
              <w:rPr>
                <w:rFonts w:cs="Arial"/>
                <w:color w:val="auto"/>
              </w:rPr>
              <w:t>at least 45 minutes</w:t>
            </w:r>
            <w:r w:rsidRPr="16808789">
              <w:rPr>
                <w:rFonts w:cs="Arial"/>
                <w:b w:val="0"/>
                <w:bCs w:val="0"/>
                <w:color w:val="auto"/>
              </w:rPr>
              <w:t xml:space="preserve"> at consulting rooms or hospital, by a specialist in the practice of the specialist’s specialty of gynaecology, following referral of the patient to the specialist by a referring practitioner—an attendance after the initial attendance in a single course of treatment, if:</w:t>
            </w:r>
          </w:p>
          <w:p w14:paraId="7381501D" w14:textId="77777777" w:rsidR="0056207C" w:rsidRPr="00A74832" w:rsidRDefault="0056207C" w:rsidP="00E30E78">
            <w:pPr>
              <w:keepNext/>
              <w:numPr>
                <w:ilvl w:val="0"/>
                <w:numId w:val="35"/>
              </w:numPr>
              <w:spacing w:before="0" w:after="0"/>
              <w:rPr>
                <w:rFonts w:cs="Arial"/>
                <w:b w:val="0"/>
                <w:bCs w:val="0"/>
                <w:color w:val="auto"/>
                <w:szCs w:val="22"/>
              </w:rPr>
            </w:pPr>
            <w:r w:rsidRPr="00A74832">
              <w:rPr>
                <w:rFonts w:cs="Arial"/>
                <w:b w:val="0"/>
                <w:bCs w:val="0"/>
                <w:color w:val="auto"/>
                <w:szCs w:val="22"/>
              </w:rPr>
              <w:t>the specialist takes a comprehensive history, including psychosocial history and medication review; and</w:t>
            </w:r>
          </w:p>
          <w:p w14:paraId="42EB67EA" w14:textId="77777777" w:rsidR="0056207C" w:rsidRPr="00A74832" w:rsidRDefault="0056207C" w:rsidP="00E30E78">
            <w:pPr>
              <w:keepNext/>
              <w:numPr>
                <w:ilvl w:val="0"/>
                <w:numId w:val="35"/>
              </w:numPr>
              <w:spacing w:before="0" w:after="0"/>
              <w:rPr>
                <w:rFonts w:cs="Arial"/>
                <w:b w:val="0"/>
                <w:bCs w:val="0"/>
                <w:color w:val="auto"/>
                <w:szCs w:val="22"/>
              </w:rPr>
            </w:pPr>
            <w:r w:rsidRPr="00A74832">
              <w:rPr>
                <w:rFonts w:cs="Arial"/>
                <w:b w:val="0"/>
                <w:bCs w:val="0"/>
                <w:color w:val="auto"/>
                <w:szCs w:val="22"/>
              </w:rPr>
              <w:t>the specialist reviews implemented management strategies; and</w:t>
            </w:r>
          </w:p>
          <w:p w14:paraId="5BFE4DC1" w14:textId="77777777" w:rsidR="0056207C" w:rsidRPr="00A74832" w:rsidRDefault="0056207C" w:rsidP="00E30E78">
            <w:pPr>
              <w:keepNext/>
              <w:numPr>
                <w:ilvl w:val="0"/>
                <w:numId w:val="35"/>
              </w:numPr>
              <w:spacing w:before="0" w:after="0"/>
              <w:rPr>
                <w:rFonts w:cs="Arial"/>
                <w:b w:val="0"/>
                <w:bCs w:val="0"/>
                <w:color w:val="auto"/>
                <w:szCs w:val="22"/>
              </w:rPr>
            </w:pPr>
            <w:r w:rsidRPr="00A74832">
              <w:rPr>
                <w:rFonts w:cs="Arial"/>
                <w:b w:val="0"/>
                <w:bCs w:val="0"/>
                <w:color w:val="auto"/>
                <w:szCs w:val="22"/>
              </w:rPr>
              <w:t>the specialist undertakes any of the following that are clinically relevant:</w:t>
            </w:r>
          </w:p>
          <w:p w14:paraId="45F9C579" w14:textId="77777777" w:rsidR="0056207C" w:rsidRPr="00A74832" w:rsidRDefault="0056207C" w:rsidP="00E30E78">
            <w:pPr>
              <w:keepNext/>
              <w:numPr>
                <w:ilvl w:val="1"/>
                <w:numId w:val="35"/>
              </w:numPr>
              <w:spacing w:before="0" w:after="0"/>
              <w:rPr>
                <w:rFonts w:cs="Arial"/>
                <w:b w:val="0"/>
                <w:bCs w:val="0"/>
                <w:color w:val="auto"/>
                <w:szCs w:val="22"/>
              </w:rPr>
            </w:pPr>
            <w:r w:rsidRPr="00A74832">
              <w:rPr>
                <w:rFonts w:cs="Arial"/>
                <w:b w:val="0"/>
                <w:bCs w:val="0"/>
                <w:color w:val="auto"/>
                <w:szCs w:val="22"/>
              </w:rPr>
              <w:t xml:space="preserve">update of management </w:t>
            </w:r>
            <w:proofErr w:type="gramStart"/>
            <w:r w:rsidRPr="00A74832">
              <w:rPr>
                <w:rFonts w:cs="Arial"/>
                <w:b w:val="0"/>
                <w:bCs w:val="0"/>
                <w:color w:val="auto"/>
                <w:szCs w:val="22"/>
              </w:rPr>
              <w:t>plan;</w:t>
            </w:r>
            <w:proofErr w:type="gramEnd"/>
          </w:p>
          <w:p w14:paraId="1A197D10" w14:textId="77777777" w:rsidR="0056207C" w:rsidRPr="00A74832" w:rsidRDefault="0056207C" w:rsidP="00E30E78">
            <w:pPr>
              <w:keepNext/>
              <w:numPr>
                <w:ilvl w:val="1"/>
                <w:numId w:val="35"/>
              </w:numPr>
              <w:spacing w:before="0" w:after="0"/>
              <w:rPr>
                <w:rFonts w:cs="Arial"/>
                <w:b w:val="0"/>
                <w:bCs w:val="0"/>
                <w:color w:val="auto"/>
                <w:szCs w:val="22"/>
              </w:rPr>
            </w:pPr>
            <w:r w:rsidRPr="00A74832">
              <w:rPr>
                <w:rFonts w:cs="Arial"/>
                <w:b w:val="0"/>
                <w:bCs w:val="0"/>
                <w:color w:val="auto"/>
                <w:szCs w:val="22"/>
              </w:rPr>
              <w:t xml:space="preserve">performance of a physical </w:t>
            </w:r>
            <w:proofErr w:type="gramStart"/>
            <w:r w:rsidRPr="00A74832">
              <w:rPr>
                <w:rFonts w:cs="Arial"/>
                <w:b w:val="0"/>
                <w:bCs w:val="0"/>
                <w:color w:val="auto"/>
                <w:szCs w:val="22"/>
              </w:rPr>
              <w:t>examination;</w:t>
            </w:r>
            <w:proofErr w:type="gramEnd"/>
          </w:p>
          <w:p w14:paraId="5EDF9AF0" w14:textId="77777777" w:rsidR="0056207C" w:rsidRPr="00A74832" w:rsidRDefault="0056207C" w:rsidP="00E30E78">
            <w:pPr>
              <w:keepNext/>
              <w:numPr>
                <w:ilvl w:val="1"/>
                <w:numId w:val="35"/>
              </w:numPr>
              <w:spacing w:before="0" w:after="0"/>
              <w:rPr>
                <w:rFonts w:cs="Arial"/>
                <w:b w:val="0"/>
                <w:bCs w:val="0"/>
                <w:color w:val="auto"/>
                <w:szCs w:val="22"/>
              </w:rPr>
            </w:pPr>
            <w:r w:rsidRPr="00A74832">
              <w:rPr>
                <w:rFonts w:cs="Arial"/>
                <w:b w:val="0"/>
                <w:bCs w:val="0"/>
                <w:color w:val="auto"/>
                <w:szCs w:val="22"/>
              </w:rPr>
              <w:t xml:space="preserve">discussion of treatment </w:t>
            </w:r>
            <w:proofErr w:type="gramStart"/>
            <w:r w:rsidRPr="00A74832">
              <w:rPr>
                <w:rFonts w:cs="Arial"/>
                <w:b w:val="0"/>
                <w:bCs w:val="0"/>
                <w:color w:val="auto"/>
                <w:szCs w:val="22"/>
              </w:rPr>
              <w:t>options;</w:t>
            </w:r>
            <w:proofErr w:type="gramEnd"/>
          </w:p>
          <w:p w14:paraId="4347D802" w14:textId="77777777" w:rsidR="0056207C" w:rsidRPr="00A74832" w:rsidRDefault="0056207C" w:rsidP="00E30E78">
            <w:pPr>
              <w:keepNext/>
              <w:numPr>
                <w:ilvl w:val="1"/>
                <w:numId w:val="35"/>
              </w:numPr>
              <w:spacing w:before="0" w:after="0"/>
              <w:rPr>
                <w:rFonts w:cs="Arial"/>
                <w:b w:val="0"/>
                <w:bCs w:val="0"/>
                <w:color w:val="auto"/>
                <w:szCs w:val="22"/>
              </w:rPr>
            </w:pPr>
            <w:r w:rsidRPr="00A74832">
              <w:rPr>
                <w:rFonts w:cs="Arial"/>
                <w:b w:val="0"/>
                <w:bCs w:val="0"/>
                <w:color w:val="auto"/>
                <w:szCs w:val="22"/>
              </w:rPr>
              <w:t xml:space="preserve">consideration, discussion and provision of necessary </w:t>
            </w:r>
            <w:proofErr w:type="gramStart"/>
            <w:r w:rsidRPr="00A74832">
              <w:rPr>
                <w:rFonts w:cs="Arial"/>
                <w:b w:val="0"/>
                <w:bCs w:val="0"/>
                <w:color w:val="auto"/>
                <w:szCs w:val="22"/>
              </w:rPr>
              <w:t>referrals;</w:t>
            </w:r>
            <w:proofErr w:type="gramEnd"/>
          </w:p>
          <w:p w14:paraId="36369101" w14:textId="77777777" w:rsidR="0056207C" w:rsidRPr="00A74832" w:rsidRDefault="0056207C" w:rsidP="00E30E78">
            <w:pPr>
              <w:keepNext/>
              <w:numPr>
                <w:ilvl w:val="1"/>
                <w:numId w:val="35"/>
              </w:numPr>
              <w:spacing w:before="0" w:after="0"/>
              <w:rPr>
                <w:rFonts w:cs="Arial"/>
                <w:b w:val="0"/>
                <w:bCs w:val="0"/>
                <w:color w:val="auto"/>
                <w:szCs w:val="22"/>
              </w:rPr>
            </w:pPr>
            <w:r w:rsidRPr="00A74832">
              <w:rPr>
                <w:rFonts w:cs="Arial"/>
                <w:b w:val="0"/>
                <w:bCs w:val="0"/>
                <w:color w:val="auto"/>
                <w:szCs w:val="22"/>
              </w:rPr>
              <w:t>provision of appropriate education; and</w:t>
            </w:r>
          </w:p>
          <w:p w14:paraId="6665A9C1" w14:textId="77777777" w:rsidR="0056207C" w:rsidRPr="00A74832" w:rsidRDefault="0056207C" w:rsidP="00E30E78">
            <w:pPr>
              <w:keepNext/>
              <w:numPr>
                <w:ilvl w:val="0"/>
                <w:numId w:val="35"/>
              </w:numPr>
              <w:spacing w:before="0" w:after="0"/>
              <w:rPr>
                <w:rFonts w:cs="Arial"/>
                <w:b w:val="0"/>
                <w:bCs w:val="0"/>
                <w:szCs w:val="22"/>
              </w:rPr>
            </w:pPr>
            <w:r w:rsidRPr="00A74832">
              <w:rPr>
                <w:rFonts w:cs="Arial"/>
                <w:b w:val="0"/>
                <w:bCs w:val="0"/>
                <w:color w:val="auto"/>
                <w:szCs w:val="22"/>
              </w:rPr>
              <w:t>the specialist makes available to the patient or carer written documentation that outlines treatment options and information on associated risks and benefits; and</w:t>
            </w:r>
          </w:p>
          <w:p w14:paraId="652E3B82" w14:textId="70E4E914" w:rsidR="0056207C" w:rsidRPr="00A74832" w:rsidRDefault="0056207C" w:rsidP="00E30E78">
            <w:pPr>
              <w:keepNext/>
              <w:numPr>
                <w:ilvl w:val="0"/>
                <w:numId w:val="35"/>
              </w:numPr>
              <w:spacing w:before="0" w:after="0"/>
              <w:rPr>
                <w:rFonts w:cs="Arial"/>
                <w:b w:val="0"/>
                <w:bCs w:val="0"/>
                <w:szCs w:val="22"/>
              </w:rPr>
            </w:pPr>
            <w:r w:rsidRPr="00A74832">
              <w:rPr>
                <w:rFonts w:cs="Arial"/>
                <w:b w:val="0"/>
                <w:bCs w:val="0"/>
                <w:color w:val="auto"/>
                <w:szCs w:val="22"/>
              </w:rPr>
              <w:t>an</w:t>
            </w:r>
            <w:r>
              <w:rPr>
                <w:rFonts w:cs="Arial"/>
                <w:b w:val="0"/>
                <w:bCs w:val="0"/>
                <w:color w:val="auto"/>
                <w:szCs w:val="22"/>
              </w:rPr>
              <w:t>other</w:t>
            </w:r>
            <w:r w:rsidRPr="00A74832">
              <w:rPr>
                <w:rFonts w:cs="Arial"/>
                <w:b w:val="0"/>
                <w:bCs w:val="0"/>
                <w:color w:val="auto"/>
                <w:szCs w:val="22"/>
              </w:rPr>
              <w:t xml:space="preserve"> attendance on the patient did not take place on the same day by the specialist in the same single course of treatment</w:t>
            </w:r>
          </w:p>
          <w:p w14:paraId="39ADE7BB" w14:textId="77777777" w:rsidR="0056207C" w:rsidRPr="00A74832" w:rsidRDefault="0056207C" w:rsidP="00E30E78">
            <w:pPr>
              <w:keepNext/>
              <w:spacing w:before="0" w:after="0"/>
              <w:rPr>
                <w:rFonts w:cs="Arial"/>
                <w:b w:val="0"/>
                <w:bCs w:val="0"/>
                <w:szCs w:val="22"/>
              </w:rPr>
            </w:pPr>
          </w:p>
          <w:p w14:paraId="5F9FD449" w14:textId="275CAAD0" w:rsidR="0056207C" w:rsidRPr="00826A8F" w:rsidRDefault="0056207C" w:rsidP="00E30E78">
            <w:pPr>
              <w:rPr>
                <w:rFonts w:cs="Arial"/>
                <w:b w:val="0"/>
                <w:bCs w:val="0"/>
              </w:rPr>
            </w:pPr>
            <w:r w:rsidRPr="14FCCBF5">
              <w:rPr>
                <w:rFonts w:cs="Arial"/>
              </w:rPr>
              <w:t>Fee:</w:t>
            </w:r>
            <w:r w:rsidRPr="14FCCBF5">
              <w:rPr>
                <w:rFonts w:cs="Arial"/>
                <w:b w:val="0"/>
                <w:bCs w:val="0"/>
              </w:rPr>
              <w:t xml:space="preserve"> $8</w:t>
            </w:r>
            <w:r w:rsidR="00AF08C3">
              <w:rPr>
                <w:rFonts w:cs="Arial"/>
                <w:b w:val="0"/>
                <w:bCs w:val="0"/>
              </w:rPr>
              <w:t>9</w:t>
            </w:r>
            <w:r w:rsidRPr="14FCCBF5">
              <w:rPr>
                <w:rFonts w:cs="Arial"/>
                <w:b w:val="0"/>
                <w:bCs w:val="0"/>
              </w:rPr>
              <w:t>.</w:t>
            </w:r>
            <w:r w:rsidR="00AF08C3">
              <w:rPr>
                <w:rFonts w:cs="Arial"/>
                <w:b w:val="0"/>
                <w:bCs w:val="0"/>
              </w:rPr>
              <w:t>4</w:t>
            </w:r>
            <w:r w:rsidRPr="14FCCBF5">
              <w:rPr>
                <w:rFonts w:cs="Arial"/>
                <w:b w:val="0"/>
                <w:bCs w:val="0"/>
              </w:rPr>
              <w:t xml:space="preserve">0 </w:t>
            </w:r>
            <w:r w:rsidRPr="14FCCBF5">
              <w:rPr>
                <w:rFonts w:cs="Arial"/>
              </w:rPr>
              <w:t>Benefit:</w:t>
            </w:r>
            <w:r w:rsidRPr="14FCCBF5">
              <w:rPr>
                <w:rFonts w:cs="Arial"/>
                <w:b w:val="0"/>
                <w:bCs w:val="0"/>
              </w:rPr>
              <w:t xml:space="preserve"> 75% = $6</w:t>
            </w:r>
            <w:r w:rsidR="00520873">
              <w:rPr>
                <w:rFonts w:cs="Arial"/>
                <w:b w:val="0"/>
                <w:bCs w:val="0"/>
              </w:rPr>
              <w:t>7</w:t>
            </w:r>
            <w:r w:rsidRPr="14FCCBF5">
              <w:rPr>
                <w:rFonts w:cs="Arial"/>
                <w:b w:val="0"/>
                <w:bCs w:val="0"/>
              </w:rPr>
              <w:t>.</w:t>
            </w:r>
            <w:r w:rsidR="00520873">
              <w:rPr>
                <w:rFonts w:cs="Arial"/>
                <w:b w:val="0"/>
                <w:bCs w:val="0"/>
              </w:rPr>
              <w:t>05</w:t>
            </w:r>
            <w:r w:rsidRPr="14FCCBF5">
              <w:rPr>
                <w:rFonts w:cs="Arial"/>
                <w:b w:val="0"/>
                <w:bCs w:val="0"/>
              </w:rPr>
              <w:t>, 85% = $7</w:t>
            </w:r>
            <w:r w:rsidR="00520873">
              <w:rPr>
                <w:rFonts w:cs="Arial"/>
                <w:b w:val="0"/>
                <w:bCs w:val="0"/>
              </w:rPr>
              <w:t>6</w:t>
            </w:r>
            <w:r w:rsidRPr="14FCCBF5">
              <w:rPr>
                <w:rFonts w:cs="Arial"/>
                <w:b w:val="0"/>
                <w:bCs w:val="0"/>
              </w:rPr>
              <w:t>.</w:t>
            </w:r>
            <w:r w:rsidR="00520873">
              <w:rPr>
                <w:rFonts w:cs="Arial"/>
                <w:b w:val="0"/>
                <w:bCs w:val="0"/>
              </w:rPr>
              <w:t>0</w:t>
            </w:r>
            <w:r w:rsidRPr="14FCCBF5">
              <w:rPr>
                <w:rFonts w:cs="Arial"/>
                <w:b w:val="0"/>
                <w:bCs w:val="0"/>
              </w:rPr>
              <w:t>0</w:t>
            </w:r>
          </w:p>
          <w:p w14:paraId="119FEF2E" w14:textId="77777777" w:rsidR="0056207C" w:rsidRPr="00506D9B" w:rsidRDefault="0056207C" w:rsidP="00E30E78">
            <w:pPr>
              <w:pStyle w:val="ListBullet"/>
              <w:numPr>
                <w:ilvl w:val="0"/>
                <w:numId w:val="0"/>
              </w:numPr>
              <w:ind w:left="360" w:hanging="360"/>
            </w:pPr>
            <w:r w:rsidRPr="00506D9B">
              <w:t xml:space="preserve">Private Health Insurance Classification: </w:t>
            </w:r>
          </w:p>
          <w:p w14:paraId="3FA77873" w14:textId="77777777" w:rsidR="0056207C" w:rsidRPr="00C80C88" w:rsidRDefault="0056207C" w:rsidP="00E30E78">
            <w:pPr>
              <w:pStyle w:val="ListBullet"/>
              <w:numPr>
                <w:ilvl w:val="0"/>
                <w:numId w:val="34"/>
              </w:numPr>
              <w:rPr>
                <w:rFonts w:cs="Arial"/>
                <w:b w:val="0"/>
                <w:bCs w:val="0"/>
                <w:color w:val="auto"/>
                <w:szCs w:val="24"/>
              </w:rPr>
            </w:pPr>
            <w:r w:rsidRPr="004B7BE5">
              <w:t xml:space="preserve">Clinical category: </w:t>
            </w:r>
            <w:r>
              <w:rPr>
                <w:b w:val="0"/>
                <w:bCs w:val="0"/>
              </w:rPr>
              <w:t>Gynaecology</w:t>
            </w:r>
          </w:p>
          <w:p w14:paraId="16C4AB39" w14:textId="77777777" w:rsidR="0056207C" w:rsidRPr="00826A8F" w:rsidRDefault="0056207C" w:rsidP="00E30E78">
            <w:pPr>
              <w:pStyle w:val="ListParagraph"/>
              <w:numPr>
                <w:ilvl w:val="0"/>
                <w:numId w:val="34"/>
              </w:numPr>
              <w:rPr>
                <w:b w:val="0"/>
                <w:bCs w:val="0"/>
                <w:szCs w:val="22"/>
                <w:lang w:eastAsia="en-AU"/>
              </w:rPr>
            </w:pPr>
            <w:r w:rsidRPr="004B7BE5">
              <w:t xml:space="preserve">Procedure type: </w:t>
            </w:r>
            <w:r w:rsidRPr="004B7BE5">
              <w:rPr>
                <w:b w:val="0"/>
                <w:bCs w:val="0"/>
              </w:rPr>
              <w:t xml:space="preserve">Type </w:t>
            </w:r>
            <w:r>
              <w:rPr>
                <w:b w:val="0"/>
                <w:bCs w:val="0"/>
              </w:rPr>
              <w:t>C</w:t>
            </w:r>
          </w:p>
        </w:tc>
      </w:tr>
    </w:tbl>
    <w:p w14:paraId="4083476D" w14:textId="77777777" w:rsidR="0056207C" w:rsidRDefault="0056207C" w:rsidP="0056207C"/>
    <w:p w14:paraId="07580934" w14:textId="77777777" w:rsidR="0056207C" w:rsidRDefault="0056207C" w:rsidP="0056207C">
      <w:pPr>
        <w:spacing w:before="0" w:after="0" w:line="240" w:lineRule="auto"/>
      </w:pPr>
      <w:r>
        <w:br w:type="page"/>
      </w:r>
    </w:p>
    <w:p w14:paraId="5765B2E2" w14:textId="77777777" w:rsidR="0056207C" w:rsidRDefault="0056207C" w:rsidP="0056207C">
      <w:pPr>
        <w:pStyle w:val="Heading2"/>
      </w:pPr>
      <w:r>
        <w:lastRenderedPageBreak/>
        <w:t>New explanatory note (to take effect 1 July 2025)</w:t>
      </w:r>
    </w:p>
    <w:tbl>
      <w:tblPr>
        <w:tblStyle w:val="GridTable4-Accent2"/>
        <w:tblW w:w="9067" w:type="dxa"/>
        <w:tblLook w:val="04A0" w:firstRow="1" w:lastRow="0" w:firstColumn="1" w:lastColumn="0" w:noHBand="0" w:noVBand="1"/>
      </w:tblPr>
      <w:tblGrid>
        <w:gridCol w:w="9067"/>
      </w:tblGrid>
      <w:tr w:rsidR="0056207C" w:rsidRPr="007229B7" w14:paraId="6A9657BB" w14:textId="77777777" w:rsidTr="00E30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738C5B45" w14:textId="77777777" w:rsidR="0056207C" w:rsidRPr="00C520E3" w:rsidRDefault="0056207C" w:rsidP="00E30E78">
            <w:pPr>
              <w:rPr>
                <w:lang w:eastAsia="en-AU"/>
              </w:rPr>
            </w:pPr>
            <w:r>
              <w:rPr>
                <w:szCs w:val="22"/>
                <w:lang w:eastAsia="en-AU"/>
              </w:rPr>
              <w:t>Explanatory Note AN.3.2</w:t>
            </w:r>
          </w:p>
        </w:tc>
      </w:tr>
      <w:tr w:rsidR="0056207C" w:rsidRPr="007229B7" w14:paraId="36D9F283" w14:textId="77777777" w:rsidTr="00E30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hideMark/>
          </w:tcPr>
          <w:p w14:paraId="24B08FE8" w14:textId="77777777" w:rsidR="0056207C" w:rsidRDefault="0056207C" w:rsidP="00E30E78">
            <w:pPr>
              <w:pStyle w:val="ListParagraph"/>
              <w:ind w:left="57"/>
              <w:rPr>
                <w:b w:val="0"/>
                <w:bCs w:val="0"/>
                <w:szCs w:val="22"/>
                <w:u w:val="single"/>
                <w:lang w:eastAsia="en-AU"/>
              </w:rPr>
            </w:pPr>
            <w:r w:rsidRPr="0005126D">
              <w:rPr>
                <w:szCs w:val="22"/>
                <w:u w:val="single"/>
                <w:lang w:eastAsia="en-AU"/>
              </w:rPr>
              <w:t>Items 125, 126, 127 and 129</w:t>
            </w:r>
          </w:p>
          <w:p w14:paraId="248D6B22" w14:textId="77777777" w:rsidR="0056207C" w:rsidRPr="00C03B35" w:rsidRDefault="0056207C" w:rsidP="00E30E78">
            <w:pPr>
              <w:rPr>
                <w:b w:val="0"/>
                <w:bCs w:val="0"/>
                <w:szCs w:val="22"/>
                <w:lang w:eastAsia="en-AU"/>
              </w:rPr>
            </w:pPr>
            <w:r w:rsidRPr="00C03B35">
              <w:rPr>
                <w:b w:val="0"/>
                <w:bCs w:val="0"/>
                <w:szCs w:val="22"/>
                <w:lang w:eastAsia="en-AU"/>
              </w:rPr>
              <w:t>These items are for longer consultations relating to complex gynaecological condition/s where these longer consultations are required for the appropriate assessment and management of the patient. This may include but is not limited to presentations such as chronic pelvic pain, endometriosis, polycystic ovarian syndrome or adenomyosis.</w:t>
            </w:r>
          </w:p>
          <w:p w14:paraId="6053C580" w14:textId="77777777" w:rsidR="0056207C" w:rsidRPr="006C3CA2" w:rsidRDefault="0056207C" w:rsidP="00E30E78">
            <w:pPr>
              <w:pStyle w:val="ListParagraph"/>
              <w:numPr>
                <w:ilvl w:val="0"/>
                <w:numId w:val="40"/>
              </w:numPr>
              <w:rPr>
                <w:b w:val="0"/>
                <w:bCs w:val="0"/>
                <w:szCs w:val="22"/>
                <w:lang w:eastAsia="en-AU"/>
              </w:rPr>
            </w:pPr>
            <w:r w:rsidRPr="006C3CA2">
              <w:rPr>
                <w:b w:val="0"/>
                <w:bCs w:val="0"/>
                <w:szCs w:val="22"/>
                <w:lang w:eastAsia="en-AU"/>
              </w:rPr>
              <w:t>A referral is required to use any of these attendance items.</w:t>
            </w:r>
          </w:p>
          <w:p w14:paraId="08CCAAA7" w14:textId="77777777" w:rsidR="0056207C" w:rsidRPr="006C3CA2" w:rsidRDefault="0056207C" w:rsidP="00E30E78">
            <w:pPr>
              <w:pStyle w:val="ListParagraph"/>
              <w:numPr>
                <w:ilvl w:val="0"/>
                <w:numId w:val="40"/>
              </w:numPr>
              <w:rPr>
                <w:b w:val="0"/>
                <w:bCs w:val="0"/>
                <w:szCs w:val="22"/>
                <w:lang w:eastAsia="en-AU"/>
              </w:rPr>
            </w:pPr>
            <w:r w:rsidRPr="006C3CA2">
              <w:rPr>
                <w:b w:val="0"/>
                <w:bCs w:val="0"/>
                <w:szCs w:val="22"/>
                <w:lang w:eastAsia="en-AU"/>
              </w:rPr>
              <w:t>A separate referral is required to initiate a separate course of treatment (e.g. obstetric attendance item 16401 for obstetric management).</w:t>
            </w:r>
          </w:p>
          <w:p w14:paraId="2EBB7268" w14:textId="77777777" w:rsidR="0056207C" w:rsidRPr="006C3CA2" w:rsidRDefault="0056207C" w:rsidP="00E30E78">
            <w:pPr>
              <w:pStyle w:val="ListParagraph"/>
              <w:numPr>
                <w:ilvl w:val="0"/>
                <w:numId w:val="40"/>
              </w:numPr>
              <w:rPr>
                <w:b w:val="0"/>
                <w:bCs w:val="0"/>
                <w:lang w:eastAsia="en-AU"/>
              </w:rPr>
            </w:pPr>
            <w:r w:rsidRPr="006C3CA2">
              <w:rPr>
                <w:b w:val="0"/>
                <w:bCs w:val="0"/>
                <w:szCs w:val="22"/>
                <w:lang w:eastAsia="en-AU"/>
              </w:rPr>
              <w:t xml:space="preserve">A single course of treatment </w:t>
            </w:r>
            <w:r>
              <w:rPr>
                <w:b w:val="0"/>
                <w:bCs w:val="0"/>
                <w:szCs w:val="22"/>
                <w:lang w:eastAsia="en-AU"/>
              </w:rPr>
              <w:t>is defined in GN.6.16.</w:t>
            </w:r>
          </w:p>
          <w:p w14:paraId="6820B9EC" w14:textId="77777777" w:rsidR="0056207C" w:rsidRPr="006C3CA2" w:rsidRDefault="0056207C" w:rsidP="00E30E78">
            <w:pPr>
              <w:pStyle w:val="ListParagraph"/>
              <w:numPr>
                <w:ilvl w:val="0"/>
                <w:numId w:val="40"/>
              </w:numPr>
              <w:rPr>
                <w:b w:val="0"/>
                <w:bCs w:val="0"/>
                <w:szCs w:val="22"/>
                <w:lang w:eastAsia="en-AU"/>
              </w:rPr>
            </w:pPr>
            <w:r w:rsidRPr="006C3CA2">
              <w:rPr>
                <w:b w:val="0"/>
                <w:bCs w:val="0"/>
                <w:szCs w:val="22"/>
                <w:lang w:eastAsia="en-AU"/>
              </w:rPr>
              <w:t>If a longer initial consultation item (125 or 127) was claimed, a patient may require a 45 minute or longer subsequent attendance (item 126 or 129) or a standard subsequent attendance (item 105).</w:t>
            </w:r>
          </w:p>
          <w:p w14:paraId="4A899123" w14:textId="77777777" w:rsidR="0056207C" w:rsidRDefault="0056207C" w:rsidP="00E30E78">
            <w:pPr>
              <w:pStyle w:val="ListParagraph"/>
              <w:numPr>
                <w:ilvl w:val="0"/>
                <w:numId w:val="40"/>
              </w:numPr>
              <w:rPr>
                <w:lang w:eastAsia="en-AU"/>
              </w:rPr>
            </w:pPr>
            <w:r w:rsidRPr="05B917DD">
              <w:rPr>
                <w:b w:val="0"/>
                <w:bCs w:val="0"/>
                <w:lang w:eastAsia="en-AU"/>
              </w:rPr>
              <w:t>Subsequent longer attendance items 126 or 129 can only be claimed if initial longer attendance item</w:t>
            </w:r>
            <w:r>
              <w:rPr>
                <w:b w:val="0"/>
                <w:bCs w:val="0"/>
                <w:lang w:eastAsia="en-AU"/>
              </w:rPr>
              <w:t>s</w:t>
            </w:r>
            <w:r w:rsidRPr="05B917DD">
              <w:rPr>
                <w:b w:val="0"/>
                <w:bCs w:val="0"/>
                <w:lang w:eastAsia="en-AU"/>
              </w:rPr>
              <w:t xml:space="preserve"> 125 or 127 ha</w:t>
            </w:r>
            <w:r>
              <w:rPr>
                <w:b w:val="0"/>
                <w:bCs w:val="0"/>
                <w:lang w:eastAsia="en-AU"/>
              </w:rPr>
              <w:t>ve</w:t>
            </w:r>
            <w:r w:rsidRPr="05B917DD">
              <w:rPr>
                <w:b w:val="0"/>
                <w:bCs w:val="0"/>
                <w:lang w:eastAsia="en-AU"/>
              </w:rPr>
              <w:t xml:space="preserve"> previously been claimed for the patient for the same course of treatment.</w:t>
            </w:r>
          </w:p>
          <w:p w14:paraId="1A91D5F7" w14:textId="77777777" w:rsidR="0056207C" w:rsidRPr="007C0FC6" w:rsidRDefault="0056207C" w:rsidP="00E30E78">
            <w:pPr>
              <w:pStyle w:val="ListParagraph"/>
              <w:numPr>
                <w:ilvl w:val="1"/>
                <w:numId w:val="40"/>
              </w:numPr>
              <w:rPr>
                <w:b w:val="0"/>
                <w:bCs w:val="0"/>
                <w:lang w:eastAsia="en-AU"/>
              </w:rPr>
            </w:pPr>
            <w:r w:rsidRPr="007C0FC6">
              <w:rPr>
                <w:b w:val="0"/>
                <w:bCs w:val="0"/>
                <w:lang w:eastAsia="en-AU"/>
              </w:rPr>
              <w:t xml:space="preserve">These items should only be provided by specialists who have received a referral for the review and treatment of the patient’s complex gynaecological condition. </w:t>
            </w:r>
          </w:p>
          <w:p w14:paraId="67CA2DEF" w14:textId="77777777" w:rsidR="0056207C" w:rsidRPr="007C0FC6" w:rsidRDefault="0056207C" w:rsidP="00E30E78">
            <w:pPr>
              <w:pStyle w:val="ListParagraph"/>
              <w:numPr>
                <w:ilvl w:val="1"/>
                <w:numId w:val="40"/>
              </w:numPr>
              <w:rPr>
                <w:b w:val="0"/>
                <w:bCs w:val="0"/>
                <w:lang w:eastAsia="en-AU"/>
              </w:rPr>
            </w:pPr>
            <w:proofErr w:type="gramStart"/>
            <w:r w:rsidRPr="007C0FC6">
              <w:rPr>
                <w:b w:val="0"/>
                <w:bCs w:val="0"/>
                <w:lang w:eastAsia="en-AU"/>
              </w:rPr>
              <w:t>Generally</w:t>
            </w:r>
            <w:proofErr w:type="gramEnd"/>
            <w:r w:rsidRPr="007C0FC6">
              <w:rPr>
                <w:b w:val="0"/>
                <w:bCs w:val="0"/>
                <w:lang w:eastAsia="en-AU"/>
              </w:rPr>
              <w:t xml:space="preserve"> it is not expected that specialists providing assisted reproductive technology would bill these items unless they were also treating a patient’s complex gynaecological condition.</w:t>
            </w:r>
          </w:p>
          <w:p w14:paraId="5251156C" w14:textId="77777777" w:rsidR="0056207C" w:rsidRDefault="0056207C" w:rsidP="00E30E78">
            <w:pPr>
              <w:pStyle w:val="ListParagraph"/>
              <w:ind w:left="57"/>
              <w:rPr>
                <w:szCs w:val="22"/>
                <w:lang w:eastAsia="en-AU"/>
              </w:rPr>
            </w:pPr>
          </w:p>
          <w:p w14:paraId="0BAFA3C8" w14:textId="77777777" w:rsidR="0056207C" w:rsidRPr="00C03B35" w:rsidRDefault="0056207C" w:rsidP="00E30E78">
            <w:pPr>
              <w:pStyle w:val="ListParagraph"/>
              <w:ind w:left="57"/>
              <w:rPr>
                <w:lang w:eastAsia="en-AU"/>
              </w:rPr>
            </w:pPr>
            <w:r w:rsidRPr="06BBE8F4">
              <w:rPr>
                <w:lang w:eastAsia="en-AU"/>
              </w:rPr>
              <w:t>Claiming restrictions</w:t>
            </w:r>
          </w:p>
          <w:p w14:paraId="6C2AF76F" w14:textId="7112C4A0" w:rsidR="0056207C" w:rsidRPr="006C3CA2" w:rsidRDefault="0056207C" w:rsidP="00E30E78">
            <w:pPr>
              <w:pStyle w:val="ListParagraph"/>
              <w:numPr>
                <w:ilvl w:val="0"/>
                <w:numId w:val="41"/>
              </w:numPr>
              <w:rPr>
                <w:b w:val="0"/>
                <w:bCs w:val="0"/>
                <w:lang w:eastAsia="en-AU"/>
              </w:rPr>
            </w:pPr>
            <w:r>
              <w:rPr>
                <w:b w:val="0"/>
                <w:bCs w:val="0"/>
                <w:lang w:eastAsia="en-AU"/>
              </w:rPr>
              <w:t xml:space="preserve">No other attendance items </w:t>
            </w:r>
            <w:r w:rsidR="00527216">
              <w:rPr>
                <w:b w:val="0"/>
                <w:bCs w:val="0"/>
                <w:lang w:eastAsia="en-AU"/>
              </w:rPr>
              <w:t>can</w:t>
            </w:r>
            <w:r w:rsidR="00720121">
              <w:rPr>
                <w:b w:val="0"/>
                <w:bCs w:val="0"/>
                <w:lang w:eastAsia="en-AU"/>
              </w:rPr>
              <w:t xml:space="preserve"> </w:t>
            </w:r>
            <w:r w:rsidRPr="05B917DD">
              <w:rPr>
                <w:b w:val="0"/>
                <w:bCs w:val="0"/>
                <w:lang w:eastAsia="en-AU"/>
              </w:rPr>
              <w:t>be claimed for the same patient on the same day for the same single course of treatment.</w:t>
            </w:r>
          </w:p>
          <w:p w14:paraId="47635DFA" w14:textId="77777777" w:rsidR="0056207C" w:rsidRPr="006C3CA2" w:rsidRDefault="0056207C" w:rsidP="00E30E78">
            <w:pPr>
              <w:pStyle w:val="ListParagraph"/>
              <w:numPr>
                <w:ilvl w:val="0"/>
                <w:numId w:val="41"/>
              </w:numPr>
              <w:rPr>
                <w:b w:val="0"/>
                <w:bCs w:val="0"/>
                <w:szCs w:val="22"/>
                <w:lang w:eastAsia="en-AU"/>
              </w:rPr>
            </w:pPr>
            <w:r w:rsidRPr="006C3CA2">
              <w:rPr>
                <w:b w:val="0"/>
                <w:bCs w:val="0"/>
                <w:szCs w:val="22"/>
                <w:lang w:eastAsia="en-AU"/>
              </w:rPr>
              <w:t>Routine obstetric care cannot be claimed under items 125, 126, 127 or 129.</w:t>
            </w:r>
          </w:p>
          <w:p w14:paraId="4A191503" w14:textId="77777777" w:rsidR="0056207C" w:rsidRPr="006C3CA2" w:rsidRDefault="0056207C" w:rsidP="00E30E78">
            <w:pPr>
              <w:pStyle w:val="ListParagraph"/>
              <w:numPr>
                <w:ilvl w:val="0"/>
                <w:numId w:val="41"/>
              </w:numPr>
              <w:rPr>
                <w:b w:val="0"/>
                <w:bCs w:val="0"/>
                <w:szCs w:val="22"/>
                <w:lang w:eastAsia="en-AU"/>
              </w:rPr>
            </w:pPr>
            <w:r w:rsidRPr="006C3CA2">
              <w:rPr>
                <w:b w:val="0"/>
                <w:bCs w:val="0"/>
                <w:szCs w:val="22"/>
                <w:lang w:eastAsia="en-AU"/>
              </w:rPr>
              <w:t xml:space="preserve">A pregnant patient may be referred for treatment of gynaecological issues and item 125 may be claimed. </w:t>
            </w:r>
          </w:p>
          <w:p w14:paraId="3F480216" w14:textId="77777777" w:rsidR="0056207C" w:rsidRPr="006C3CA2" w:rsidRDefault="0056207C" w:rsidP="00E30E78">
            <w:pPr>
              <w:pStyle w:val="ListParagraph"/>
              <w:numPr>
                <w:ilvl w:val="1"/>
                <w:numId w:val="41"/>
              </w:numPr>
              <w:rPr>
                <w:b w:val="0"/>
                <w:bCs w:val="0"/>
                <w:szCs w:val="22"/>
                <w:lang w:eastAsia="en-AU"/>
              </w:rPr>
            </w:pPr>
            <w:r w:rsidRPr="006C3CA2">
              <w:rPr>
                <w:b w:val="0"/>
                <w:bCs w:val="0"/>
                <w:szCs w:val="22"/>
                <w:lang w:eastAsia="en-AU"/>
              </w:rPr>
              <w:t>Any obstetric or maternity care that the same patient requires treatment for require a separate referral and represent a separate course of treatment.</w:t>
            </w:r>
          </w:p>
          <w:p w14:paraId="4884D258" w14:textId="77777777" w:rsidR="0056207C" w:rsidRDefault="0056207C" w:rsidP="00E30E78">
            <w:pPr>
              <w:pStyle w:val="ListParagraph"/>
              <w:ind w:left="57"/>
              <w:rPr>
                <w:szCs w:val="22"/>
                <w:lang w:eastAsia="en-AU"/>
              </w:rPr>
            </w:pPr>
          </w:p>
          <w:p w14:paraId="2A865755" w14:textId="77777777" w:rsidR="0056207C" w:rsidRPr="00C03B35" w:rsidRDefault="0056207C" w:rsidP="00E30E78">
            <w:pPr>
              <w:pStyle w:val="ListParagraph"/>
              <w:ind w:left="57"/>
              <w:rPr>
                <w:szCs w:val="22"/>
                <w:lang w:eastAsia="en-AU"/>
              </w:rPr>
            </w:pPr>
            <w:r w:rsidRPr="00C03B35">
              <w:rPr>
                <w:szCs w:val="22"/>
                <w:lang w:eastAsia="en-AU"/>
              </w:rPr>
              <w:t>Attendance requirements and recording of clinical notes</w:t>
            </w:r>
          </w:p>
          <w:p w14:paraId="7ED117CA" w14:textId="77777777" w:rsidR="0056207C" w:rsidRPr="006C3CA2" w:rsidRDefault="0056207C" w:rsidP="00E30E78">
            <w:pPr>
              <w:pStyle w:val="ListParagraph"/>
              <w:numPr>
                <w:ilvl w:val="0"/>
                <w:numId w:val="42"/>
              </w:numPr>
              <w:rPr>
                <w:b w:val="0"/>
                <w:bCs w:val="0"/>
                <w:lang w:eastAsia="en-AU"/>
              </w:rPr>
            </w:pPr>
            <w:r w:rsidRPr="16808789">
              <w:rPr>
                <w:b w:val="0"/>
                <w:bCs w:val="0"/>
                <w:lang w:eastAsia="en-AU"/>
              </w:rPr>
              <w:t xml:space="preserve">Only time spent with the patient should count towards the duration of the consultation. Appropriate details of services provided should be recorded. Time taken to review information </w:t>
            </w:r>
            <w:r>
              <w:rPr>
                <w:b w:val="0"/>
                <w:bCs w:val="0"/>
                <w:lang w:eastAsia="en-AU"/>
              </w:rPr>
              <w:t xml:space="preserve">before and after </w:t>
            </w:r>
            <w:r w:rsidRPr="16808789">
              <w:rPr>
                <w:b w:val="0"/>
                <w:bCs w:val="0"/>
                <w:lang w:eastAsia="en-AU"/>
              </w:rPr>
              <w:t>the consultation, such as reports or investigations, do not count toward the duration of the consultation if the patient is not present.</w:t>
            </w:r>
          </w:p>
          <w:p w14:paraId="368A9E43" w14:textId="77777777" w:rsidR="0056207C" w:rsidRPr="006C3CA2" w:rsidRDefault="0056207C" w:rsidP="00E30E78">
            <w:pPr>
              <w:pStyle w:val="ListParagraph"/>
              <w:numPr>
                <w:ilvl w:val="0"/>
                <w:numId w:val="42"/>
              </w:numPr>
              <w:rPr>
                <w:b w:val="0"/>
                <w:bCs w:val="0"/>
                <w:szCs w:val="22"/>
                <w:lang w:eastAsia="en-AU"/>
              </w:rPr>
            </w:pPr>
            <w:r w:rsidRPr="006C3CA2">
              <w:rPr>
                <w:b w:val="0"/>
                <w:bCs w:val="0"/>
                <w:szCs w:val="22"/>
                <w:lang w:eastAsia="en-AU"/>
              </w:rPr>
              <w:t>The practitioner must keep adequate and contemporaneous notes to support the service provided and justification for the mode of care used.</w:t>
            </w:r>
          </w:p>
          <w:p w14:paraId="7EE6502B" w14:textId="77777777" w:rsidR="0056207C" w:rsidRPr="006C3CA2" w:rsidRDefault="0056207C" w:rsidP="00E30E78">
            <w:pPr>
              <w:pStyle w:val="ListParagraph"/>
              <w:numPr>
                <w:ilvl w:val="0"/>
                <w:numId w:val="42"/>
              </w:numPr>
              <w:rPr>
                <w:b w:val="0"/>
                <w:bCs w:val="0"/>
                <w:szCs w:val="22"/>
                <w:lang w:eastAsia="en-AU"/>
              </w:rPr>
            </w:pPr>
            <w:r w:rsidRPr="006C3CA2">
              <w:rPr>
                <w:b w:val="0"/>
                <w:bCs w:val="0"/>
                <w:szCs w:val="22"/>
                <w:lang w:eastAsia="en-AU"/>
              </w:rPr>
              <w:lastRenderedPageBreak/>
              <w:t>Clinicians should record the date, time and duration of the consultation and retain these records for a minimum of 2 years.</w:t>
            </w:r>
          </w:p>
          <w:p w14:paraId="649E8E09" w14:textId="77777777" w:rsidR="0056207C" w:rsidRDefault="0056207C" w:rsidP="00E30E78">
            <w:pPr>
              <w:pStyle w:val="ListParagraph"/>
              <w:ind w:left="57"/>
              <w:rPr>
                <w:b w:val="0"/>
                <w:bCs w:val="0"/>
                <w:szCs w:val="22"/>
                <w:lang w:eastAsia="en-AU"/>
              </w:rPr>
            </w:pPr>
          </w:p>
          <w:p w14:paraId="31BBD865" w14:textId="77777777" w:rsidR="0056207C" w:rsidRPr="00C03B35" w:rsidRDefault="0056207C" w:rsidP="00E30E78">
            <w:pPr>
              <w:pStyle w:val="ListParagraph"/>
              <w:ind w:left="57"/>
              <w:rPr>
                <w:szCs w:val="22"/>
                <w:lang w:eastAsia="en-AU"/>
              </w:rPr>
            </w:pPr>
            <w:r w:rsidRPr="00C03B35">
              <w:rPr>
                <w:szCs w:val="22"/>
                <w:lang w:eastAsia="en-AU"/>
              </w:rPr>
              <w:t>Patient Examinations</w:t>
            </w:r>
          </w:p>
          <w:p w14:paraId="0E696E77" w14:textId="77777777" w:rsidR="0056207C" w:rsidRDefault="0056207C" w:rsidP="00E30E78">
            <w:pPr>
              <w:pStyle w:val="ListParagraph"/>
              <w:numPr>
                <w:ilvl w:val="0"/>
                <w:numId w:val="43"/>
              </w:numPr>
              <w:rPr>
                <w:szCs w:val="22"/>
                <w:lang w:eastAsia="en-AU"/>
              </w:rPr>
            </w:pPr>
            <w:r w:rsidRPr="006C3CA2">
              <w:rPr>
                <w:b w:val="0"/>
                <w:bCs w:val="0"/>
                <w:szCs w:val="22"/>
                <w:lang w:eastAsia="en-AU"/>
              </w:rPr>
              <w:t>As outlined in the item descriptor, comprehensive examination is only required when clinically relevant.</w:t>
            </w:r>
          </w:p>
          <w:p w14:paraId="7DBF818D" w14:textId="77777777" w:rsidR="0056207C" w:rsidRPr="007C0FC6" w:rsidRDefault="0056207C" w:rsidP="00E30E78">
            <w:pPr>
              <w:pStyle w:val="ListParagraph"/>
              <w:numPr>
                <w:ilvl w:val="0"/>
                <w:numId w:val="43"/>
              </w:numPr>
              <w:rPr>
                <w:b w:val="0"/>
                <w:bCs w:val="0"/>
                <w:lang w:eastAsia="en-AU"/>
              </w:rPr>
            </w:pPr>
            <w:r w:rsidRPr="05B917DD">
              <w:rPr>
                <w:b w:val="0"/>
                <w:bCs w:val="0"/>
                <w:lang w:eastAsia="en-AU"/>
              </w:rPr>
              <w:t>An appropriate examination may be physical (when claiming face to face item</w:t>
            </w:r>
            <w:r>
              <w:rPr>
                <w:b w:val="0"/>
                <w:bCs w:val="0"/>
                <w:lang w:eastAsia="en-AU"/>
              </w:rPr>
              <w:t>s</w:t>
            </w:r>
            <w:r w:rsidRPr="05B917DD">
              <w:rPr>
                <w:b w:val="0"/>
                <w:bCs w:val="0"/>
                <w:lang w:eastAsia="en-AU"/>
              </w:rPr>
              <w:t xml:space="preserve"> 125 or 126) or may be conducted via video or </w:t>
            </w:r>
            <w:r>
              <w:rPr>
                <w:b w:val="0"/>
                <w:bCs w:val="0"/>
                <w:lang w:eastAsia="en-AU"/>
              </w:rPr>
              <w:t xml:space="preserve">with </w:t>
            </w:r>
            <w:r>
              <w:t xml:space="preserve">or </w:t>
            </w:r>
            <w:r w:rsidRPr="007C0FC6">
              <w:rPr>
                <w:b w:val="0"/>
                <w:bCs w:val="0"/>
              </w:rPr>
              <w:t>without assistance from another health professional</w:t>
            </w:r>
            <w:r>
              <w:t xml:space="preserve"> </w:t>
            </w:r>
            <w:r w:rsidRPr="05B917DD">
              <w:rPr>
                <w:b w:val="0"/>
                <w:bCs w:val="0"/>
                <w:lang w:eastAsia="en-AU"/>
              </w:rPr>
              <w:t>when clinically appropriate (when claiming video item</w:t>
            </w:r>
            <w:r>
              <w:rPr>
                <w:b w:val="0"/>
                <w:bCs w:val="0"/>
                <w:lang w:eastAsia="en-AU"/>
              </w:rPr>
              <w:t>s</w:t>
            </w:r>
            <w:r w:rsidRPr="05B917DD">
              <w:rPr>
                <w:b w:val="0"/>
                <w:bCs w:val="0"/>
                <w:lang w:eastAsia="en-AU"/>
              </w:rPr>
              <w:t xml:space="preserve"> 127 or 129).</w:t>
            </w:r>
          </w:p>
        </w:tc>
      </w:tr>
    </w:tbl>
    <w:p w14:paraId="623961D5" w14:textId="77777777" w:rsidR="0056207C" w:rsidRDefault="0056207C" w:rsidP="0056207C"/>
    <w:p w14:paraId="4E6B04D7" w14:textId="77777777" w:rsidR="0056207C" w:rsidRDefault="0056207C" w:rsidP="0056207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163F3CFC" w:rsidR="007C31DD" w:rsidRPr="0056207C" w:rsidRDefault="0056207C" w:rsidP="0056207C">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56207C"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37B6" w14:textId="77777777" w:rsidR="00F3391C" w:rsidRDefault="00F3391C" w:rsidP="006B56BB">
      <w:r>
        <w:separator/>
      </w:r>
    </w:p>
    <w:p w14:paraId="26B5339C" w14:textId="77777777" w:rsidR="00F3391C" w:rsidRDefault="00F3391C"/>
  </w:endnote>
  <w:endnote w:type="continuationSeparator" w:id="0">
    <w:p w14:paraId="0D36AE45" w14:textId="77777777" w:rsidR="00F3391C" w:rsidRDefault="00F3391C" w:rsidP="006B56BB">
      <w:r>
        <w:continuationSeparator/>
      </w:r>
    </w:p>
    <w:p w14:paraId="05C83D19" w14:textId="77777777" w:rsidR="00F3391C" w:rsidRDefault="00F3391C"/>
  </w:endnote>
  <w:endnote w:type="continuationNotice" w:id="1">
    <w:p w14:paraId="45C3D20A" w14:textId="77777777" w:rsidR="00F3391C" w:rsidRDefault="00F33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B2EEBDC" w:rsidR="00F51321" w:rsidRPr="00BD1D77" w:rsidRDefault="00F51321" w:rsidP="0068684E">
    <w:pPr>
      <w:pStyle w:val="Footer"/>
      <w:tabs>
        <w:tab w:val="clear" w:pos="9026"/>
        <w:tab w:val="right" w:pos="10466"/>
      </w:tabs>
      <w:jc w:val="left"/>
      <w:rPr>
        <w:szCs w:val="20"/>
      </w:rPr>
    </w:pPr>
    <w:r w:rsidRPr="00BD1D77">
      <w:rPr>
        <w:b/>
        <w:szCs w:val="20"/>
      </w:rPr>
      <w:t>Factsheet</w:t>
    </w:r>
    <w:r w:rsidRPr="00BD1D77">
      <w:rPr>
        <w:szCs w:val="20"/>
      </w:rPr>
      <w:t xml:space="preserve"> </w:t>
    </w:r>
    <w:r w:rsidR="0068684E" w:rsidRPr="0068684E">
      <w:rPr>
        <w:b/>
        <w:bCs/>
        <w:szCs w:val="20"/>
      </w:rPr>
      <w:t>- Introduction of two new long consultation items for complex gynaecological conditions</w:t>
    </w:r>
    <w:r w:rsidR="0068684E">
      <w:rPr>
        <w:szCs w:val="20"/>
      </w:rPr>
      <w:t xml:space="preserve"> </w:t>
    </w:r>
    <w:sdt>
      <w:sdtPr>
        <w:rPr>
          <w:szCs w:val="20"/>
        </w:rPr>
        <w:id w:val="-1817632189"/>
        <w:docPartObj>
          <w:docPartGallery w:val="Page Numbers (Bottom of Page)"/>
          <w:docPartUnique/>
        </w:docPartObj>
      </w:sdtPr>
      <w:sdtEndPr>
        <w:rPr>
          <w:noProof/>
        </w:rPr>
      </w:sdtEndPr>
      <w:sdtContent>
        <w:r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8394766" w:rsidR="00CB03B8" w:rsidRPr="00F51321" w:rsidRDefault="00F51321" w:rsidP="00292535">
    <w:pPr>
      <w:pStyle w:val="Footer"/>
      <w:jc w:val="left"/>
    </w:pPr>
    <w:r w:rsidRPr="00BD1D77">
      <w:rPr>
        <w:szCs w:val="20"/>
      </w:rPr>
      <w:t xml:space="preserve">Last updated – </w:t>
    </w:r>
    <w:r w:rsidR="00364E5A">
      <w:rPr>
        <w:szCs w:val="20"/>
      </w:rPr>
      <w:t>2</w:t>
    </w:r>
    <w:r w:rsidR="009C01B5">
      <w:rPr>
        <w:szCs w:val="20"/>
      </w:rPr>
      <w:t>5</w:t>
    </w:r>
    <w:r w:rsidR="00364E5A">
      <w:rPr>
        <w:szCs w:val="20"/>
      </w:rPr>
      <w:t xml:space="preserve"> June</w:t>
    </w:r>
    <w:r w:rsidR="00662B7D">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73FDFCF6" w:rsidR="00064168" w:rsidRPr="00BD1D77" w:rsidRDefault="00064168" w:rsidP="0068684E">
    <w:pPr>
      <w:pStyle w:val="Footer"/>
      <w:tabs>
        <w:tab w:val="clear" w:pos="9026"/>
        <w:tab w:val="right" w:pos="10466"/>
      </w:tabs>
      <w:jc w:val="left"/>
      <w:rPr>
        <w:szCs w:val="20"/>
      </w:rPr>
    </w:pPr>
    <w:r w:rsidRPr="00BD1D77">
      <w:rPr>
        <w:b/>
        <w:szCs w:val="20"/>
      </w:rPr>
      <w:t>Factsheet</w:t>
    </w:r>
    <w:r w:rsidRPr="00BD1D77">
      <w:rPr>
        <w:szCs w:val="20"/>
      </w:rPr>
      <w:t xml:space="preserve"> </w:t>
    </w:r>
    <w:sdt>
      <w:sdtPr>
        <w:rPr>
          <w:szCs w:val="20"/>
        </w:rPr>
        <w:id w:val="960607005"/>
        <w:docPartObj>
          <w:docPartGallery w:val="Page Numbers (Bottom of Page)"/>
          <w:docPartUnique/>
        </w:docPartObj>
      </w:sdtPr>
      <w:sdtEndPr>
        <w:rPr>
          <w:noProof/>
        </w:rPr>
      </w:sdtEndPr>
      <w:sdtContent>
        <w:r w:rsidR="0068684E" w:rsidRPr="0068684E">
          <w:rPr>
            <w:b/>
            <w:bCs/>
            <w:szCs w:val="20"/>
          </w:rPr>
          <w:t>- Introduction of two new long consultation items for complex gynaecological conditions</w:t>
        </w:r>
        <w:r w:rsidR="0068684E">
          <w:rPr>
            <w:szCs w:val="20"/>
          </w:rPr>
          <w:t xml:space="preserve"> </w:t>
        </w:r>
        <w:r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Pr="00BD1D77">
                  <w:rPr>
                    <w:szCs w:val="20"/>
                  </w:rPr>
                  <w:t xml:space="preserve">Page </w:t>
                </w:r>
                <w:r w:rsidRPr="00292535">
                  <w:rPr>
                    <w:bCs/>
                    <w:szCs w:val="20"/>
                  </w:rPr>
                  <w:fldChar w:fldCharType="begin"/>
                </w:r>
                <w:r w:rsidRPr="00BD1D77">
                  <w:rPr>
                    <w:bCs/>
                    <w:szCs w:val="20"/>
                  </w:rPr>
                  <w:instrText xml:space="preserve"> PAGE </w:instrText>
                </w:r>
                <w:r w:rsidRPr="00292535">
                  <w:rPr>
                    <w:bCs/>
                    <w:szCs w:val="20"/>
                  </w:rPr>
                  <w:fldChar w:fldCharType="separate"/>
                </w:r>
                <w:r w:rsidRPr="00292535">
                  <w:rPr>
                    <w:bCs/>
                    <w:szCs w:val="20"/>
                  </w:rPr>
                  <w:t>1</w:t>
                </w:r>
                <w:r w:rsidRPr="00292535">
                  <w:rPr>
                    <w:bCs/>
                    <w:szCs w:val="20"/>
                  </w:rPr>
                  <w:fldChar w:fldCharType="end"/>
                </w:r>
                <w:r w:rsidRPr="00BD1D77">
                  <w:rPr>
                    <w:szCs w:val="20"/>
                  </w:rPr>
                  <w:t xml:space="preserve"> of </w:t>
                </w:r>
                <w:r w:rsidRPr="00292535">
                  <w:rPr>
                    <w:bCs/>
                    <w:szCs w:val="20"/>
                  </w:rPr>
                  <w:fldChar w:fldCharType="begin"/>
                </w:r>
                <w:r w:rsidRPr="00BD1D77">
                  <w:rPr>
                    <w:bCs/>
                    <w:szCs w:val="20"/>
                  </w:rPr>
                  <w:instrText xml:space="preserve"> NUMPAGES  </w:instrText>
                </w:r>
                <w:r w:rsidRPr="00292535">
                  <w:rPr>
                    <w:bCs/>
                    <w:szCs w:val="20"/>
                  </w:rPr>
                  <w:fldChar w:fldCharType="separate"/>
                </w:r>
                <w:r w:rsidRPr="00292535">
                  <w:rPr>
                    <w:bCs/>
                    <w:szCs w:val="20"/>
                  </w:rPr>
                  <w:t>1</w:t>
                </w:r>
                <w:r w:rsidRPr="00292535">
                  <w:rPr>
                    <w:bCs/>
                    <w:szCs w:val="20"/>
                  </w:rPr>
                  <w:fldChar w:fldCharType="end"/>
                </w:r>
              </w:sdtContent>
            </w:sdt>
          </w:sdtContent>
        </w:sdt>
        <w:r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F165058" w:rsidR="00064168" w:rsidRPr="00BD1D77" w:rsidRDefault="00064168" w:rsidP="00064168">
    <w:pPr>
      <w:pStyle w:val="Footer"/>
      <w:jc w:val="left"/>
      <w:rPr>
        <w:szCs w:val="20"/>
      </w:rPr>
    </w:pPr>
    <w:r w:rsidRPr="00BD1D77">
      <w:rPr>
        <w:szCs w:val="20"/>
      </w:rPr>
      <w:t>Last updated –</w:t>
    </w:r>
    <w:r w:rsidR="0049515E">
      <w:rPr>
        <w:szCs w:val="20"/>
      </w:rPr>
      <w:t xml:space="preserve"> 2</w:t>
    </w:r>
    <w:r w:rsidR="009C01B5">
      <w:rPr>
        <w:szCs w:val="20"/>
      </w:rPr>
      <w:t>5</w:t>
    </w:r>
    <w:r w:rsidRPr="00BD1D77">
      <w:rPr>
        <w:szCs w:val="20"/>
      </w:rPr>
      <w:t xml:space="preserve"> </w:t>
    </w:r>
    <w:r w:rsidR="003F5B35">
      <w:rPr>
        <w:szCs w:val="20"/>
      </w:rPr>
      <w:t>June</w:t>
    </w:r>
    <w:r w:rsidR="00662B7D">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0275A" w14:textId="77777777" w:rsidR="00F3391C" w:rsidRDefault="00F3391C" w:rsidP="006B56BB">
      <w:r>
        <w:separator/>
      </w:r>
    </w:p>
    <w:p w14:paraId="18526C08" w14:textId="77777777" w:rsidR="00F3391C" w:rsidRDefault="00F3391C"/>
  </w:footnote>
  <w:footnote w:type="continuationSeparator" w:id="0">
    <w:p w14:paraId="0984AFD3" w14:textId="77777777" w:rsidR="00F3391C" w:rsidRDefault="00F3391C" w:rsidP="006B56BB">
      <w:r>
        <w:continuationSeparator/>
      </w:r>
    </w:p>
    <w:p w14:paraId="4259E115" w14:textId="77777777" w:rsidR="00F3391C" w:rsidRDefault="00F3391C"/>
  </w:footnote>
  <w:footnote w:type="continuationNotice" w:id="1">
    <w:p w14:paraId="22577AB1" w14:textId="77777777" w:rsidR="00F3391C" w:rsidRDefault="00F33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41C606D" w:rsidR="00B53987" w:rsidRDefault="00CE5E3C">
    <w:pPr>
      <w:pStyle w:val="Header"/>
    </w:pPr>
    <w:r>
      <w:rPr>
        <w:noProof/>
      </w:rPr>
      <w:drawing>
        <wp:inline distT="0" distB="0" distL="0" distR="0" wp14:anchorId="4975E8E7" wp14:editId="7DD3B3EA">
          <wp:extent cx="3340735" cy="530225"/>
          <wp:effectExtent l="0" t="0" r="0" b="3175"/>
          <wp:docPr id="411916797" name="Picture 1" descr="Australian Government Department of Health, Disa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16797" name="Picture 1" descr="Australian Government Department of Health, Disa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hybridMultilevel"/>
    <w:tmpl w:val="00000001"/>
    <w:lvl w:ilvl="0" w:tplc="60341BB0">
      <w:start w:val="1"/>
      <w:numFmt w:val="bullet"/>
      <w:lvlText w:val=""/>
      <w:lvlJc w:val="left"/>
      <w:pPr>
        <w:ind w:left="720" w:hanging="360"/>
      </w:pPr>
      <w:rPr>
        <w:rFonts w:ascii="Symbol" w:hAnsi="Symbol"/>
      </w:rPr>
    </w:lvl>
    <w:lvl w:ilvl="1" w:tplc="7866464A">
      <w:start w:val="1"/>
      <w:numFmt w:val="bullet"/>
      <w:lvlText w:val="o"/>
      <w:lvlJc w:val="left"/>
      <w:pPr>
        <w:ind w:left="1440" w:hanging="360"/>
      </w:pPr>
      <w:rPr>
        <w:rFonts w:ascii="Courier New" w:hAnsi="Courier New"/>
      </w:rPr>
    </w:lvl>
    <w:lvl w:ilvl="2" w:tplc="E41CA65C">
      <w:start w:val="1"/>
      <w:numFmt w:val="bullet"/>
      <w:lvlText w:val=""/>
      <w:lvlJc w:val="left"/>
      <w:pPr>
        <w:tabs>
          <w:tab w:val="num" w:pos="2160"/>
        </w:tabs>
        <w:ind w:left="2160" w:hanging="360"/>
      </w:pPr>
      <w:rPr>
        <w:rFonts w:ascii="Wingdings" w:hAnsi="Wingdings"/>
      </w:rPr>
    </w:lvl>
    <w:lvl w:ilvl="3" w:tplc="B41650BE">
      <w:start w:val="1"/>
      <w:numFmt w:val="bullet"/>
      <w:lvlText w:val=""/>
      <w:lvlJc w:val="left"/>
      <w:pPr>
        <w:tabs>
          <w:tab w:val="num" w:pos="2880"/>
        </w:tabs>
        <w:ind w:left="2880" w:hanging="360"/>
      </w:pPr>
      <w:rPr>
        <w:rFonts w:ascii="Symbol" w:hAnsi="Symbol"/>
      </w:rPr>
    </w:lvl>
    <w:lvl w:ilvl="4" w:tplc="001EEBC0">
      <w:start w:val="1"/>
      <w:numFmt w:val="bullet"/>
      <w:lvlText w:val="o"/>
      <w:lvlJc w:val="left"/>
      <w:pPr>
        <w:tabs>
          <w:tab w:val="num" w:pos="3600"/>
        </w:tabs>
        <w:ind w:left="3600" w:hanging="360"/>
      </w:pPr>
      <w:rPr>
        <w:rFonts w:ascii="Courier New" w:hAnsi="Courier New"/>
      </w:rPr>
    </w:lvl>
    <w:lvl w:ilvl="5" w:tplc="AD68E682">
      <w:start w:val="1"/>
      <w:numFmt w:val="bullet"/>
      <w:lvlText w:val=""/>
      <w:lvlJc w:val="left"/>
      <w:pPr>
        <w:tabs>
          <w:tab w:val="num" w:pos="4320"/>
        </w:tabs>
        <w:ind w:left="4320" w:hanging="360"/>
      </w:pPr>
      <w:rPr>
        <w:rFonts w:ascii="Wingdings" w:hAnsi="Wingdings"/>
      </w:rPr>
    </w:lvl>
    <w:lvl w:ilvl="6" w:tplc="B9E2A8BA">
      <w:start w:val="1"/>
      <w:numFmt w:val="bullet"/>
      <w:lvlText w:val=""/>
      <w:lvlJc w:val="left"/>
      <w:pPr>
        <w:tabs>
          <w:tab w:val="num" w:pos="5040"/>
        </w:tabs>
        <w:ind w:left="5040" w:hanging="360"/>
      </w:pPr>
      <w:rPr>
        <w:rFonts w:ascii="Symbol" w:hAnsi="Symbol"/>
      </w:rPr>
    </w:lvl>
    <w:lvl w:ilvl="7" w:tplc="75EC7EEC">
      <w:start w:val="1"/>
      <w:numFmt w:val="bullet"/>
      <w:lvlText w:val="o"/>
      <w:lvlJc w:val="left"/>
      <w:pPr>
        <w:tabs>
          <w:tab w:val="num" w:pos="5760"/>
        </w:tabs>
        <w:ind w:left="5760" w:hanging="360"/>
      </w:pPr>
      <w:rPr>
        <w:rFonts w:ascii="Courier New" w:hAnsi="Courier New"/>
      </w:rPr>
    </w:lvl>
    <w:lvl w:ilvl="8" w:tplc="80D4B07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2"/>
    <w:multiLevelType w:val="hybridMultilevel"/>
    <w:tmpl w:val="00000002"/>
    <w:lvl w:ilvl="0" w:tplc="C4E4DBFC">
      <w:start w:val="1"/>
      <w:numFmt w:val="bullet"/>
      <w:lvlText w:val=""/>
      <w:lvlJc w:val="left"/>
      <w:pPr>
        <w:ind w:left="720" w:hanging="360"/>
      </w:pPr>
      <w:rPr>
        <w:rFonts w:ascii="Symbol" w:hAnsi="Symbol"/>
      </w:rPr>
    </w:lvl>
    <w:lvl w:ilvl="1" w:tplc="E5D83F76">
      <w:start w:val="1"/>
      <w:numFmt w:val="bullet"/>
      <w:lvlText w:val="o"/>
      <w:lvlJc w:val="left"/>
      <w:pPr>
        <w:ind w:left="1440" w:hanging="360"/>
      </w:pPr>
      <w:rPr>
        <w:rFonts w:ascii="Courier New" w:hAnsi="Courier New"/>
      </w:rPr>
    </w:lvl>
    <w:lvl w:ilvl="2" w:tplc="1C3A257E">
      <w:start w:val="1"/>
      <w:numFmt w:val="bullet"/>
      <w:lvlText w:val=""/>
      <w:lvlJc w:val="left"/>
      <w:pPr>
        <w:tabs>
          <w:tab w:val="num" w:pos="2160"/>
        </w:tabs>
        <w:ind w:left="2160" w:hanging="360"/>
      </w:pPr>
      <w:rPr>
        <w:rFonts w:ascii="Wingdings" w:hAnsi="Wingdings"/>
      </w:rPr>
    </w:lvl>
    <w:lvl w:ilvl="3" w:tplc="A30C94C0">
      <w:start w:val="1"/>
      <w:numFmt w:val="bullet"/>
      <w:lvlText w:val=""/>
      <w:lvlJc w:val="left"/>
      <w:pPr>
        <w:tabs>
          <w:tab w:val="num" w:pos="2880"/>
        </w:tabs>
        <w:ind w:left="2880" w:hanging="360"/>
      </w:pPr>
      <w:rPr>
        <w:rFonts w:ascii="Symbol" w:hAnsi="Symbol"/>
      </w:rPr>
    </w:lvl>
    <w:lvl w:ilvl="4" w:tplc="1DD266DA">
      <w:start w:val="1"/>
      <w:numFmt w:val="bullet"/>
      <w:lvlText w:val="o"/>
      <w:lvlJc w:val="left"/>
      <w:pPr>
        <w:tabs>
          <w:tab w:val="num" w:pos="3600"/>
        </w:tabs>
        <w:ind w:left="3600" w:hanging="360"/>
      </w:pPr>
      <w:rPr>
        <w:rFonts w:ascii="Courier New" w:hAnsi="Courier New"/>
      </w:rPr>
    </w:lvl>
    <w:lvl w:ilvl="5" w:tplc="2AA20A40">
      <w:start w:val="1"/>
      <w:numFmt w:val="bullet"/>
      <w:lvlText w:val=""/>
      <w:lvlJc w:val="left"/>
      <w:pPr>
        <w:tabs>
          <w:tab w:val="num" w:pos="4320"/>
        </w:tabs>
        <w:ind w:left="4320" w:hanging="360"/>
      </w:pPr>
      <w:rPr>
        <w:rFonts w:ascii="Wingdings" w:hAnsi="Wingdings"/>
      </w:rPr>
    </w:lvl>
    <w:lvl w:ilvl="6" w:tplc="81588B32">
      <w:start w:val="1"/>
      <w:numFmt w:val="bullet"/>
      <w:lvlText w:val=""/>
      <w:lvlJc w:val="left"/>
      <w:pPr>
        <w:tabs>
          <w:tab w:val="num" w:pos="5040"/>
        </w:tabs>
        <w:ind w:left="5040" w:hanging="360"/>
      </w:pPr>
      <w:rPr>
        <w:rFonts w:ascii="Symbol" w:hAnsi="Symbol"/>
      </w:rPr>
    </w:lvl>
    <w:lvl w:ilvl="7" w:tplc="81C02BF8">
      <w:start w:val="1"/>
      <w:numFmt w:val="bullet"/>
      <w:lvlText w:val="o"/>
      <w:lvlJc w:val="left"/>
      <w:pPr>
        <w:tabs>
          <w:tab w:val="num" w:pos="5760"/>
        </w:tabs>
        <w:ind w:left="5760" w:hanging="360"/>
      </w:pPr>
      <w:rPr>
        <w:rFonts w:ascii="Courier New" w:hAnsi="Courier New"/>
      </w:rPr>
    </w:lvl>
    <w:lvl w:ilvl="8" w:tplc="56F6A9A2">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3"/>
    <w:multiLevelType w:val="hybridMultilevel"/>
    <w:tmpl w:val="00000003"/>
    <w:lvl w:ilvl="0" w:tplc="A33CD852">
      <w:start w:val="1"/>
      <w:numFmt w:val="bullet"/>
      <w:lvlText w:val=""/>
      <w:lvlJc w:val="left"/>
      <w:pPr>
        <w:ind w:left="720" w:hanging="360"/>
      </w:pPr>
      <w:rPr>
        <w:rFonts w:ascii="Symbol" w:hAnsi="Symbol"/>
      </w:rPr>
    </w:lvl>
    <w:lvl w:ilvl="1" w:tplc="4D621D88">
      <w:start w:val="1"/>
      <w:numFmt w:val="bullet"/>
      <w:lvlText w:val="o"/>
      <w:lvlJc w:val="left"/>
      <w:pPr>
        <w:tabs>
          <w:tab w:val="num" w:pos="1440"/>
        </w:tabs>
        <w:ind w:left="1440" w:hanging="360"/>
      </w:pPr>
      <w:rPr>
        <w:rFonts w:ascii="Courier New" w:hAnsi="Courier New"/>
      </w:rPr>
    </w:lvl>
    <w:lvl w:ilvl="2" w:tplc="6DD04134">
      <w:start w:val="1"/>
      <w:numFmt w:val="bullet"/>
      <w:lvlText w:val=""/>
      <w:lvlJc w:val="left"/>
      <w:pPr>
        <w:tabs>
          <w:tab w:val="num" w:pos="2160"/>
        </w:tabs>
        <w:ind w:left="2160" w:hanging="360"/>
      </w:pPr>
      <w:rPr>
        <w:rFonts w:ascii="Wingdings" w:hAnsi="Wingdings"/>
      </w:rPr>
    </w:lvl>
    <w:lvl w:ilvl="3" w:tplc="BEC63D78">
      <w:start w:val="1"/>
      <w:numFmt w:val="bullet"/>
      <w:lvlText w:val=""/>
      <w:lvlJc w:val="left"/>
      <w:pPr>
        <w:tabs>
          <w:tab w:val="num" w:pos="2880"/>
        </w:tabs>
        <w:ind w:left="2880" w:hanging="360"/>
      </w:pPr>
      <w:rPr>
        <w:rFonts w:ascii="Symbol" w:hAnsi="Symbol"/>
      </w:rPr>
    </w:lvl>
    <w:lvl w:ilvl="4" w:tplc="70E8DA96">
      <w:start w:val="1"/>
      <w:numFmt w:val="bullet"/>
      <w:lvlText w:val="o"/>
      <w:lvlJc w:val="left"/>
      <w:pPr>
        <w:tabs>
          <w:tab w:val="num" w:pos="3600"/>
        </w:tabs>
        <w:ind w:left="3600" w:hanging="360"/>
      </w:pPr>
      <w:rPr>
        <w:rFonts w:ascii="Courier New" w:hAnsi="Courier New"/>
      </w:rPr>
    </w:lvl>
    <w:lvl w:ilvl="5" w:tplc="3AB826D6">
      <w:start w:val="1"/>
      <w:numFmt w:val="bullet"/>
      <w:lvlText w:val=""/>
      <w:lvlJc w:val="left"/>
      <w:pPr>
        <w:tabs>
          <w:tab w:val="num" w:pos="4320"/>
        </w:tabs>
        <w:ind w:left="4320" w:hanging="360"/>
      </w:pPr>
      <w:rPr>
        <w:rFonts w:ascii="Wingdings" w:hAnsi="Wingdings"/>
      </w:rPr>
    </w:lvl>
    <w:lvl w:ilvl="6" w:tplc="66A8BC08">
      <w:start w:val="1"/>
      <w:numFmt w:val="bullet"/>
      <w:lvlText w:val=""/>
      <w:lvlJc w:val="left"/>
      <w:pPr>
        <w:tabs>
          <w:tab w:val="num" w:pos="5040"/>
        </w:tabs>
        <w:ind w:left="5040" w:hanging="360"/>
      </w:pPr>
      <w:rPr>
        <w:rFonts w:ascii="Symbol" w:hAnsi="Symbol"/>
      </w:rPr>
    </w:lvl>
    <w:lvl w:ilvl="7" w:tplc="1D24431C">
      <w:start w:val="1"/>
      <w:numFmt w:val="bullet"/>
      <w:lvlText w:val="o"/>
      <w:lvlJc w:val="left"/>
      <w:pPr>
        <w:tabs>
          <w:tab w:val="num" w:pos="5760"/>
        </w:tabs>
        <w:ind w:left="5760" w:hanging="360"/>
      </w:pPr>
      <w:rPr>
        <w:rFonts w:ascii="Courier New" w:hAnsi="Courier New"/>
      </w:rPr>
    </w:lvl>
    <w:lvl w:ilvl="8" w:tplc="0C06ABB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4"/>
    <w:multiLevelType w:val="hybridMultilevel"/>
    <w:tmpl w:val="00000004"/>
    <w:lvl w:ilvl="0" w:tplc="BCC09D94">
      <w:start w:val="1"/>
      <w:numFmt w:val="bullet"/>
      <w:lvlText w:val=""/>
      <w:lvlJc w:val="left"/>
      <w:pPr>
        <w:ind w:left="720" w:hanging="360"/>
      </w:pPr>
      <w:rPr>
        <w:rFonts w:ascii="Symbol" w:hAnsi="Symbol"/>
      </w:rPr>
    </w:lvl>
    <w:lvl w:ilvl="1" w:tplc="C0EA70A2">
      <w:start w:val="1"/>
      <w:numFmt w:val="bullet"/>
      <w:lvlText w:val="o"/>
      <w:lvlJc w:val="left"/>
      <w:pPr>
        <w:tabs>
          <w:tab w:val="num" w:pos="1440"/>
        </w:tabs>
        <w:ind w:left="1440" w:hanging="360"/>
      </w:pPr>
      <w:rPr>
        <w:rFonts w:ascii="Courier New" w:hAnsi="Courier New"/>
      </w:rPr>
    </w:lvl>
    <w:lvl w:ilvl="2" w:tplc="5B78A43E">
      <w:start w:val="1"/>
      <w:numFmt w:val="bullet"/>
      <w:lvlText w:val=""/>
      <w:lvlJc w:val="left"/>
      <w:pPr>
        <w:tabs>
          <w:tab w:val="num" w:pos="2160"/>
        </w:tabs>
        <w:ind w:left="2160" w:hanging="360"/>
      </w:pPr>
      <w:rPr>
        <w:rFonts w:ascii="Wingdings" w:hAnsi="Wingdings"/>
      </w:rPr>
    </w:lvl>
    <w:lvl w:ilvl="3" w:tplc="6E90E37E">
      <w:start w:val="1"/>
      <w:numFmt w:val="bullet"/>
      <w:lvlText w:val=""/>
      <w:lvlJc w:val="left"/>
      <w:pPr>
        <w:tabs>
          <w:tab w:val="num" w:pos="2880"/>
        </w:tabs>
        <w:ind w:left="2880" w:hanging="360"/>
      </w:pPr>
      <w:rPr>
        <w:rFonts w:ascii="Symbol" w:hAnsi="Symbol"/>
      </w:rPr>
    </w:lvl>
    <w:lvl w:ilvl="4" w:tplc="F1E0E784">
      <w:start w:val="1"/>
      <w:numFmt w:val="bullet"/>
      <w:lvlText w:val="o"/>
      <w:lvlJc w:val="left"/>
      <w:pPr>
        <w:tabs>
          <w:tab w:val="num" w:pos="3600"/>
        </w:tabs>
        <w:ind w:left="3600" w:hanging="360"/>
      </w:pPr>
      <w:rPr>
        <w:rFonts w:ascii="Courier New" w:hAnsi="Courier New"/>
      </w:rPr>
    </w:lvl>
    <w:lvl w:ilvl="5" w:tplc="51F49720">
      <w:start w:val="1"/>
      <w:numFmt w:val="bullet"/>
      <w:lvlText w:val=""/>
      <w:lvlJc w:val="left"/>
      <w:pPr>
        <w:tabs>
          <w:tab w:val="num" w:pos="4320"/>
        </w:tabs>
        <w:ind w:left="4320" w:hanging="360"/>
      </w:pPr>
      <w:rPr>
        <w:rFonts w:ascii="Wingdings" w:hAnsi="Wingdings"/>
      </w:rPr>
    </w:lvl>
    <w:lvl w:ilvl="6" w:tplc="24B6BECA">
      <w:start w:val="1"/>
      <w:numFmt w:val="bullet"/>
      <w:lvlText w:val=""/>
      <w:lvlJc w:val="left"/>
      <w:pPr>
        <w:tabs>
          <w:tab w:val="num" w:pos="5040"/>
        </w:tabs>
        <w:ind w:left="5040" w:hanging="360"/>
      </w:pPr>
      <w:rPr>
        <w:rFonts w:ascii="Symbol" w:hAnsi="Symbol"/>
      </w:rPr>
    </w:lvl>
    <w:lvl w:ilvl="7" w:tplc="C42C5E7E">
      <w:start w:val="1"/>
      <w:numFmt w:val="bullet"/>
      <w:lvlText w:val="o"/>
      <w:lvlJc w:val="left"/>
      <w:pPr>
        <w:tabs>
          <w:tab w:val="num" w:pos="5760"/>
        </w:tabs>
        <w:ind w:left="5760" w:hanging="360"/>
      </w:pPr>
      <w:rPr>
        <w:rFonts w:ascii="Courier New" w:hAnsi="Courier New"/>
      </w:rPr>
    </w:lvl>
    <w:lvl w:ilvl="8" w:tplc="7C400A3A">
      <w:start w:val="1"/>
      <w:numFmt w:val="bullet"/>
      <w:lvlText w:val=""/>
      <w:lvlJc w:val="left"/>
      <w:pPr>
        <w:tabs>
          <w:tab w:val="num" w:pos="6480"/>
        </w:tabs>
        <w:ind w:left="6480" w:hanging="360"/>
      </w:pPr>
      <w:rPr>
        <w:rFonts w:ascii="Wingdings" w:hAnsi="Wingdings"/>
      </w:rPr>
    </w:lvl>
  </w:abstractNum>
  <w:abstractNum w:abstractNumId="12"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444D8C"/>
    <w:multiLevelType w:val="hybridMultilevel"/>
    <w:tmpl w:val="A0E0574C"/>
    <w:lvl w:ilvl="0" w:tplc="FFFFFFFF">
      <w:start w:val="1"/>
      <w:numFmt w:val="lowerLetter"/>
      <w:lvlText w:val="(%1)"/>
      <w:lvlJc w:val="left"/>
      <w:pPr>
        <w:ind w:left="561" w:hanging="360"/>
      </w:pPr>
    </w:lvl>
    <w:lvl w:ilvl="1" w:tplc="FFFFFFFF">
      <w:start w:val="1"/>
      <w:numFmt w:val="lowerRoman"/>
      <w:lvlText w:val="(%2)"/>
      <w:lvlJc w:val="right"/>
      <w:pPr>
        <w:ind w:left="1281" w:hanging="360"/>
      </w:pPr>
      <w:rPr>
        <w:rFonts w:hint="default"/>
      </w:rPr>
    </w:lvl>
    <w:lvl w:ilvl="2" w:tplc="FFFFFFFF">
      <w:start w:val="1"/>
      <w:numFmt w:val="lowerRoman"/>
      <w:lvlText w:val="%3."/>
      <w:lvlJc w:val="right"/>
      <w:pPr>
        <w:ind w:left="2001" w:hanging="180"/>
      </w:pPr>
    </w:lvl>
    <w:lvl w:ilvl="3" w:tplc="FFFFFFFF">
      <w:start w:val="1"/>
      <w:numFmt w:val="decimal"/>
      <w:lvlText w:val="%4."/>
      <w:lvlJc w:val="left"/>
      <w:pPr>
        <w:ind w:left="2721" w:hanging="360"/>
      </w:pPr>
    </w:lvl>
    <w:lvl w:ilvl="4" w:tplc="FFFFFFFF">
      <w:start w:val="1"/>
      <w:numFmt w:val="lowerLetter"/>
      <w:lvlText w:val="%5."/>
      <w:lvlJc w:val="left"/>
      <w:pPr>
        <w:ind w:left="3441" w:hanging="360"/>
      </w:pPr>
    </w:lvl>
    <w:lvl w:ilvl="5" w:tplc="FFFFFFFF">
      <w:start w:val="1"/>
      <w:numFmt w:val="lowerRoman"/>
      <w:lvlText w:val="%6."/>
      <w:lvlJc w:val="right"/>
      <w:pPr>
        <w:ind w:left="4161" w:hanging="180"/>
      </w:pPr>
    </w:lvl>
    <w:lvl w:ilvl="6" w:tplc="FFFFFFFF">
      <w:start w:val="1"/>
      <w:numFmt w:val="decimal"/>
      <w:lvlText w:val="%7."/>
      <w:lvlJc w:val="left"/>
      <w:pPr>
        <w:ind w:left="4881" w:hanging="360"/>
      </w:pPr>
    </w:lvl>
    <w:lvl w:ilvl="7" w:tplc="FFFFFFFF">
      <w:start w:val="1"/>
      <w:numFmt w:val="lowerLetter"/>
      <w:lvlText w:val="%8."/>
      <w:lvlJc w:val="left"/>
      <w:pPr>
        <w:ind w:left="5601" w:hanging="360"/>
      </w:pPr>
    </w:lvl>
    <w:lvl w:ilvl="8" w:tplc="FFFFFFFF">
      <w:start w:val="1"/>
      <w:numFmt w:val="lowerRoman"/>
      <w:lvlText w:val="%9."/>
      <w:lvlJc w:val="right"/>
      <w:pPr>
        <w:ind w:left="6321" w:hanging="180"/>
      </w:pPr>
    </w:lvl>
  </w:abstractNum>
  <w:abstractNum w:abstractNumId="14" w15:restartNumberingAfterBreak="0">
    <w:nsid w:val="06F338EB"/>
    <w:multiLevelType w:val="hybridMultilevel"/>
    <w:tmpl w:val="B89A7600"/>
    <w:lvl w:ilvl="0" w:tplc="0914B66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0E7976"/>
    <w:multiLevelType w:val="hybridMultilevel"/>
    <w:tmpl w:val="F3465052"/>
    <w:lvl w:ilvl="0" w:tplc="04F45BFA">
      <w:start w:val="1"/>
      <w:numFmt w:val="lowerLetter"/>
      <w:lvlText w:val="(%1)"/>
      <w:lvlJc w:val="left"/>
      <w:pPr>
        <w:ind w:left="561" w:hanging="360"/>
      </w:pPr>
      <w:rPr>
        <w:rFonts w:hint="default"/>
      </w:rPr>
    </w:lvl>
    <w:lvl w:ilvl="1" w:tplc="AFAE510E">
      <w:start w:val="1"/>
      <w:numFmt w:val="lowerRoman"/>
      <w:lvlText w:val="(%2)"/>
      <w:lvlJc w:val="right"/>
      <w:pPr>
        <w:ind w:left="1281" w:hanging="360"/>
      </w:pPr>
      <w:rPr>
        <w:rFonts w:hint="default"/>
      </w:rPr>
    </w:lvl>
    <w:lvl w:ilvl="2" w:tplc="0C09001B">
      <w:start w:val="1"/>
      <w:numFmt w:val="lowerRoman"/>
      <w:lvlText w:val="%3."/>
      <w:lvlJc w:val="right"/>
      <w:pPr>
        <w:ind w:left="2001" w:hanging="180"/>
      </w:pPr>
    </w:lvl>
    <w:lvl w:ilvl="3" w:tplc="0C09000F">
      <w:start w:val="1"/>
      <w:numFmt w:val="decimal"/>
      <w:lvlText w:val="%4."/>
      <w:lvlJc w:val="left"/>
      <w:pPr>
        <w:ind w:left="2721" w:hanging="360"/>
      </w:pPr>
    </w:lvl>
    <w:lvl w:ilvl="4" w:tplc="0C090019">
      <w:start w:val="1"/>
      <w:numFmt w:val="lowerLetter"/>
      <w:lvlText w:val="%5."/>
      <w:lvlJc w:val="left"/>
      <w:pPr>
        <w:ind w:left="3441" w:hanging="360"/>
      </w:pPr>
    </w:lvl>
    <w:lvl w:ilvl="5" w:tplc="0C09001B">
      <w:start w:val="1"/>
      <w:numFmt w:val="lowerRoman"/>
      <w:lvlText w:val="%6."/>
      <w:lvlJc w:val="right"/>
      <w:pPr>
        <w:ind w:left="4161" w:hanging="180"/>
      </w:pPr>
    </w:lvl>
    <w:lvl w:ilvl="6" w:tplc="0C09000F">
      <w:start w:val="1"/>
      <w:numFmt w:val="decimal"/>
      <w:lvlText w:val="%7."/>
      <w:lvlJc w:val="left"/>
      <w:pPr>
        <w:ind w:left="4881" w:hanging="360"/>
      </w:pPr>
    </w:lvl>
    <w:lvl w:ilvl="7" w:tplc="0C090019">
      <w:start w:val="1"/>
      <w:numFmt w:val="lowerLetter"/>
      <w:lvlText w:val="%8."/>
      <w:lvlJc w:val="left"/>
      <w:pPr>
        <w:ind w:left="5601" w:hanging="360"/>
      </w:pPr>
    </w:lvl>
    <w:lvl w:ilvl="8" w:tplc="0C09001B">
      <w:start w:val="1"/>
      <w:numFmt w:val="lowerRoman"/>
      <w:lvlText w:val="%9."/>
      <w:lvlJc w:val="right"/>
      <w:pPr>
        <w:ind w:left="6321" w:hanging="180"/>
      </w:pPr>
    </w:lvl>
  </w:abstractNum>
  <w:abstractNum w:abstractNumId="16"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820515"/>
    <w:multiLevelType w:val="hybridMultilevel"/>
    <w:tmpl w:val="44D28F3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7A500DC"/>
    <w:multiLevelType w:val="hybridMultilevel"/>
    <w:tmpl w:val="6BBECEA8"/>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5" w15:restartNumberingAfterBreak="0">
    <w:nsid w:val="38F954CF"/>
    <w:multiLevelType w:val="hybridMultilevel"/>
    <w:tmpl w:val="998E678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9C56DB"/>
    <w:multiLevelType w:val="hybridMultilevel"/>
    <w:tmpl w:val="B0AE7894"/>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15:restartNumberingAfterBreak="0">
    <w:nsid w:val="62A93E17"/>
    <w:multiLevelType w:val="hybridMultilevel"/>
    <w:tmpl w:val="5ED48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1249D"/>
    <w:multiLevelType w:val="hybridMultilevel"/>
    <w:tmpl w:val="A0E0574C"/>
    <w:lvl w:ilvl="0" w:tplc="30E41EBC">
      <w:start w:val="1"/>
      <w:numFmt w:val="lowerLetter"/>
      <w:lvlText w:val="(%1)"/>
      <w:lvlJc w:val="left"/>
      <w:pPr>
        <w:ind w:left="561" w:hanging="360"/>
      </w:pPr>
    </w:lvl>
    <w:lvl w:ilvl="1" w:tplc="AFAE510E">
      <w:start w:val="1"/>
      <w:numFmt w:val="lowerRoman"/>
      <w:lvlText w:val="(%2)"/>
      <w:lvlJc w:val="right"/>
      <w:pPr>
        <w:ind w:left="1281" w:hanging="360"/>
      </w:pPr>
      <w:rPr>
        <w:rFonts w:hint="default"/>
      </w:rPr>
    </w:lvl>
    <w:lvl w:ilvl="2" w:tplc="0C09001B">
      <w:start w:val="1"/>
      <w:numFmt w:val="lowerRoman"/>
      <w:lvlText w:val="%3."/>
      <w:lvlJc w:val="right"/>
      <w:pPr>
        <w:ind w:left="2001" w:hanging="180"/>
      </w:pPr>
    </w:lvl>
    <w:lvl w:ilvl="3" w:tplc="0C09000F">
      <w:start w:val="1"/>
      <w:numFmt w:val="decimal"/>
      <w:lvlText w:val="%4."/>
      <w:lvlJc w:val="left"/>
      <w:pPr>
        <w:ind w:left="2721" w:hanging="360"/>
      </w:pPr>
    </w:lvl>
    <w:lvl w:ilvl="4" w:tplc="0C090019">
      <w:start w:val="1"/>
      <w:numFmt w:val="lowerLetter"/>
      <w:lvlText w:val="%5."/>
      <w:lvlJc w:val="left"/>
      <w:pPr>
        <w:ind w:left="3441" w:hanging="360"/>
      </w:pPr>
    </w:lvl>
    <w:lvl w:ilvl="5" w:tplc="0C09001B">
      <w:start w:val="1"/>
      <w:numFmt w:val="lowerRoman"/>
      <w:lvlText w:val="%6."/>
      <w:lvlJc w:val="right"/>
      <w:pPr>
        <w:ind w:left="4161" w:hanging="180"/>
      </w:pPr>
    </w:lvl>
    <w:lvl w:ilvl="6" w:tplc="0C09000F">
      <w:start w:val="1"/>
      <w:numFmt w:val="decimal"/>
      <w:lvlText w:val="%7."/>
      <w:lvlJc w:val="left"/>
      <w:pPr>
        <w:ind w:left="4881" w:hanging="360"/>
      </w:pPr>
    </w:lvl>
    <w:lvl w:ilvl="7" w:tplc="0C090019">
      <w:start w:val="1"/>
      <w:numFmt w:val="lowerLetter"/>
      <w:lvlText w:val="%8."/>
      <w:lvlJc w:val="left"/>
      <w:pPr>
        <w:ind w:left="5601" w:hanging="360"/>
      </w:pPr>
    </w:lvl>
    <w:lvl w:ilvl="8" w:tplc="0C09001B">
      <w:start w:val="1"/>
      <w:numFmt w:val="lowerRoman"/>
      <w:lvlText w:val="%9."/>
      <w:lvlJc w:val="right"/>
      <w:pPr>
        <w:ind w:left="6321" w:hanging="180"/>
      </w:p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21765544">
    <w:abstractNumId w:val="7"/>
  </w:num>
  <w:num w:numId="2" w16cid:durableId="718237887">
    <w:abstractNumId w:val="28"/>
  </w:num>
  <w:num w:numId="3" w16cid:durableId="948438453">
    <w:abstractNumId w:val="32"/>
  </w:num>
  <w:num w:numId="4" w16cid:durableId="466361844">
    <w:abstractNumId w:val="12"/>
  </w:num>
  <w:num w:numId="5" w16cid:durableId="64031459">
    <w:abstractNumId w:val="12"/>
    <w:lvlOverride w:ilvl="0">
      <w:startOverride w:val="1"/>
    </w:lvlOverride>
  </w:num>
  <w:num w:numId="6" w16cid:durableId="131795536">
    <w:abstractNumId w:val="16"/>
  </w:num>
  <w:num w:numId="7" w16cid:durableId="927544720">
    <w:abstractNumId w:val="26"/>
  </w:num>
  <w:num w:numId="8" w16cid:durableId="1290209725">
    <w:abstractNumId w:val="31"/>
  </w:num>
  <w:num w:numId="9" w16cid:durableId="1870871785">
    <w:abstractNumId w:val="5"/>
  </w:num>
  <w:num w:numId="10" w16cid:durableId="1728262487">
    <w:abstractNumId w:val="4"/>
  </w:num>
  <w:num w:numId="11" w16cid:durableId="666372647">
    <w:abstractNumId w:val="3"/>
  </w:num>
  <w:num w:numId="12" w16cid:durableId="1952777458">
    <w:abstractNumId w:val="2"/>
  </w:num>
  <w:num w:numId="13" w16cid:durableId="173501924">
    <w:abstractNumId w:val="6"/>
  </w:num>
  <w:num w:numId="14" w16cid:durableId="288899759">
    <w:abstractNumId w:val="1"/>
  </w:num>
  <w:num w:numId="15" w16cid:durableId="1833987127">
    <w:abstractNumId w:val="0"/>
  </w:num>
  <w:num w:numId="16" w16cid:durableId="1227911031">
    <w:abstractNumId w:val="34"/>
  </w:num>
  <w:num w:numId="17" w16cid:durableId="313610710">
    <w:abstractNumId w:val="18"/>
  </w:num>
  <w:num w:numId="18" w16cid:durableId="345718707">
    <w:abstractNumId w:val="20"/>
  </w:num>
  <w:num w:numId="19" w16cid:durableId="1747337337">
    <w:abstractNumId w:val="23"/>
  </w:num>
  <w:num w:numId="20" w16cid:durableId="1131093339">
    <w:abstractNumId w:val="18"/>
  </w:num>
  <w:num w:numId="21" w16cid:durableId="1575041893">
    <w:abstractNumId w:val="23"/>
  </w:num>
  <w:num w:numId="22" w16cid:durableId="533734769">
    <w:abstractNumId w:val="34"/>
  </w:num>
  <w:num w:numId="23" w16cid:durableId="1706170802">
    <w:abstractNumId w:val="28"/>
  </w:num>
  <w:num w:numId="24" w16cid:durableId="752245017">
    <w:abstractNumId w:val="32"/>
  </w:num>
  <w:num w:numId="25" w16cid:durableId="760831029">
    <w:abstractNumId w:val="12"/>
  </w:num>
  <w:num w:numId="26" w16cid:durableId="1017465908">
    <w:abstractNumId w:val="27"/>
  </w:num>
  <w:num w:numId="27" w16cid:durableId="1493060456">
    <w:abstractNumId w:val="19"/>
  </w:num>
  <w:num w:numId="28" w16cid:durableId="1164009641">
    <w:abstractNumId w:val="22"/>
  </w:num>
  <w:num w:numId="29" w16cid:durableId="1779332997">
    <w:abstractNumId w:val="17"/>
  </w:num>
  <w:num w:numId="30" w16cid:durableId="1237088523">
    <w:abstractNumId w:val="19"/>
  </w:num>
  <w:num w:numId="31" w16cid:durableId="1017583993">
    <w:abstractNumId w:val="14"/>
  </w:num>
  <w:num w:numId="32" w16cid:durableId="1265577134">
    <w:abstractNumId w:val="15"/>
  </w:num>
  <w:num w:numId="33" w16cid:durableId="66076311">
    <w:abstractNumId w:val="33"/>
  </w:num>
  <w:num w:numId="34" w16cid:durableId="1695300720">
    <w:abstractNumId w:val="30"/>
  </w:num>
  <w:num w:numId="35" w16cid:durableId="513769057">
    <w:abstractNumId w:val="13"/>
  </w:num>
  <w:num w:numId="36" w16cid:durableId="1398747877">
    <w:abstractNumId w:val="8"/>
  </w:num>
  <w:num w:numId="37" w16cid:durableId="1705474994">
    <w:abstractNumId w:val="9"/>
  </w:num>
  <w:num w:numId="38" w16cid:durableId="1553538928">
    <w:abstractNumId w:val="10"/>
  </w:num>
  <w:num w:numId="39" w16cid:durableId="7290489">
    <w:abstractNumId w:val="11"/>
  </w:num>
  <w:num w:numId="40" w16cid:durableId="665674589">
    <w:abstractNumId w:val="29"/>
  </w:num>
  <w:num w:numId="41" w16cid:durableId="851844039">
    <w:abstractNumId w:val="24"/>
  </w:num>
  <w:num w:numId="42" w16cid:durableId="701175929">
    <w:abstractNumId w:val="25"/>
  </w:num>
  <w:num w:numId="43" w16cid:durableId="830288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2338"/>
    <w:rsid w:val="0001460F"/>
    <w:rsid w:val="00014A34"/>
    <w:rsid w:val="0001632F"/>
    <w:rsid w:val="00022629"/>
    <w:rsid w:val="00024DFE"/>
    <w:rsid w:val="000252A2"/>
    <w:rsid w:val="00026139"/>
    <w:rsid w:val="00026CA3"/>
    <w:rsid w:val="00027601"/>
    <w:rsid w:val="000310D7"/>
    <w:rsid w:val="00033321"/>
    <w:rsid w:val="000338E5"/>
    <w:rsid w:val="00033ECC"/>
    <w:rsid w:val="0003422F"/>
    <w:rsid w:val="00036A2E"/>
    <w:rsid w:val="00042722"/>
    <w:rsid w:val="000436D1"/>
    <w:rsid w:val="00046FF0"/>
    <w:rsid w:val="00050176"/>
    <w:rsid w:val="00050342"/>
    <w:rsid w:val="0005126D"/>
    <w:rsid w:val="000523AD"/>
    <w:rsid w:val="000542ED"/>
    <w:rsid w:val="00056A81"/>
    <w:rsid w:val="0006170C"/>
    <w:rsid w:val="0006259D"/>
    <w:rsid w:val="00064168"/>
    <w:rsid w:val="00064874"/>
    <w:rsid w:val="00067456"/>
    <w:rsid w:val="00070639"/>
    <w:rsid w:val="00071506"/>
    <w:rsid w:val="0007154F"/>
    <w:rsid w:val="00074EAA"/>
    <w:rsid w:val="000763A3"/>
    <w:rsid w:val="00077BBF"/>
    <w:rsid w:val="00080BAC"/>
    <w:rsid w:val="00081AB1"/>
    <w:rsid w:val="000867C5"/>
    <w:rsid w:val="0008721E"/>
    <w:rsid w:val="000873D0"/>
    <w:rsid w:val="00090316"/>
    <w:rsid w:val="0009300A"/>
    <w:rsid w:val="00093981"/>
    <w:rsid w:val="000A1C2F"/>
    <w:rsid w:val="000A576B"/>
    <w:rsid w:val="000B067A"/>
    <w:rsid w:val="000B1540"/>
    <w:rsid w:val="000B1E53"/>
    <w:rsid w:val="000B1FA9"/>
    <w:rsid w:val="000B2849"/>
    <w:rsid w:val="000B33FD"/>
    <w:rsid w:val="000B4ABA"/>
    <w:rsid w:val="000C0475"/>
    <w:rsid w:val="000C4B16"/>
    <w:rsid w:val="000C50C3"/>
    <w:rsid w:val="000C5E14"/>
    <w:rsid w:val="000C653F"/>
    <w:rsid w:val="000D21F6"/>
    <w:rsid w:val="000D4500"/>
    <w:rsid w:val="000D5999"/>
    <w:rsid w:val="000D5DFF"/>
    <w:rsid w:val="000D73C2"/>
    <w:rsid w:val="000D7AEA"/>
    <w:rsid w:val="000E129F"/>
    <w:rsid w:val="000E2C66"/>
    <w:rsid w:val="000E45B0"/>
    <w:rsid w:val="000F04A1"/>
    <w:rsid w:val="000F123C"/>
    <w:rsid w:val="000F12F6"/>
    <w:rsid w:val="000F23FA"/>
    <w:rsid w:val="000F2FED"/>
    <w:rsid w:val="000F42CF"/>
    <w:rsid w:val="0010225A"/>
    <w:rsid w:val="00103CB4"/>
    <w:rsid w:val="00104C75"/>
    <w:rsid w:val="0010616D"/>
    <w:rsid w:val="00110478"/>
    <w:rsid w:val="001118F0"/>
    <w:rsid w:val="00111901"/>
    <w:rsid w:val="0011461F"/>
    <w:rsid w:val="0011547C"/>
    <w:rsid w:val="0011711B"/>
    <w:rsid w:val="00117A9F"/>
    <w:rsid w:val="00117F8A"/>
    <w:rsid w:val="0012095D"/>
    <w:rsid w:val="00120E65"/>
    <w:rsid w:val="001210F8"/>
    <w:rsid w:val="00121B9B"/>
    <w:rsid w:val="001220A9"/>
    <w:rsid w:val="00122ADC"/>
    <w:rsid w:val="001239A1"/>
    <w:rsid w:val="001245EF"/>
    <w:rsid w:val="00125A55"/>
    <w:rsid w:val="001267D4"/>
    <w:rsid w:val="00130F59"/>
    <w:rsid w:val="00133EC0"/>
    <w:rsid w:val="00141CE5"/>
    <w:rsid w:val="00144908"/>
    <w:rsid w:val="001450A3"/>
    <w:rsid w:val="00145C16"/>
    <w:rsid w:val="00152ACF"/>
    <w:rsid w:val="001564CB"/>
    <w:rsid w:val="00156D96"/>
    <w:rsid w:val="00156FC3"/>
    <w:rsid w:val="001571C7"/>
    <w:rsid w:val="00157510"/>
    <w:rsid w:val="00161094"/>
    <w:rsid w:val="00171674"/>
    <w:rsid w:val="0017299A"/>
    <w:rsid w:val="0017665C"/>
    <w:rsid w:val="00177AD2"/>
    <w:rsid w:val="00177DD9"/>
    <w:rsid w:val="001815A8"/>
    <w:rsid w:val="001840FA"/>
    <w:rsid w:val="00190079"/>
    <w:rsid w:val="0019622E"/>
    <w:rsid w:val="001966A7"/>
    <w:rsid w:val="0019726A"/>
    <w:rsid w:val="0019761F"/>
    <w:rsid w:val="001A2646"/>
    <w:rsid w:val="001A2998"/>
    <w:rsid w:val="001A4627"/>
    <w:rsid w:val="001A4979"/>
    <w:rsid w:val="001A5E4F"/>
    <w:rsid w:val="001A6F98"/>
    <w:rsid w:val="001A7333"/>
    <w:rsid w:val="001B003C"/>
    <w:rsid w:val="001B15D3"/>
    <w:rsid w:val="001B2C88"/>
    <w:rsid w:val="001B3443"/>
    <w:rsid w:val="001B58AA"/>
    <w:rsid w:val="001B79EF"/>
    <w:rsid w:val="001B7F30"/>
    <w:rsid w:val="001C0326"/>
    <w:rsid w:val="001C09BB"/>
    <w:rsid w:val="001C1898"/>
    <w:rsid w:val="001C192F"/>
    <w:rsid w:val="001C3C42"/>
    <w:rsid w:val="001D04A4"/>
    <w:rsid w:val="001D563E"/>
    <w:rsid w:val="001D6A89"/>
    <w:rsid w:val="001D7869"/>
    <w:rsid w:val="001E6DAA"/>
    <w:rsid w:val="001F3920"/>
    <w:rsid w:val="001F76C6"/>
    <w:rsid w:val="00201BE7"/>
    <w:rsid w:val="002026CD"/>
    <w:rsid w:val="00202702"/>
    <w:rsid w:val="002033FC"/>
    <w:rsid w:val="002044BB"/>
    <w:rsid w:val="00205C43"/>
    <w:rsid w:val="00210268"/>
    <w:rsid w:val="00210B09"/>
    <w:rsid w:val="00210C9E"/>
    <w:rsid w:val="00211840"/>
    <w:rsid w:val="00213E5C"/>
    <w:rsid w:val="00214511"/>
    <w:rsid w:val="00215B53"/>
    <w:rsid w:val="002171CD"/>
    <w:rsid w:val="00220E5F"/>
    <w:rsid w:val="002212B5"/>
    <w:rsid w:val="0022189E"/>
    <w:rsid w:val="00226668"/>
    <w:rsid w:val="00233809"/>
    <w:rsid w:val="00234F47"/>
    <w:rsid w:val="00237A42"/>
    <w:rsid w:val="00240046"/>
    <w:rsid w:val="00242D68"/>
    <w:rsid w:val="0024405B"/>
    <w:rsid w:val="0024650C"/>
    <w:rsid w:val="0024797F"/>
    <w:rsid w:val="0025119E"/>
    <w:rsid w:val="00251269"/>
    <w:rsid w:val="002535C0"/>
    <w:rsid w:val="00256751"/>
    <w:rsid w:val="002579FE"/>
    <w:rsid w:val="00257D1F"/>
    <w:rsid w:val="00260552"/>
    <w:rsid w:val="0026296A"/>
    <w:rsid w:val="0026311C"/>
    <w:rsid w:val="002661E6"/>
    <w:rsid w:val="0026668C"/>
    <w:rsid w:val="00266AC1"/>
    <w:rsid w:val="0027178C"/>
    <w:rsid w:val="00271954"/>
    <w:rsid w:val="002719FA"/>
    <w:rsid w:val="00272668"/>
    <w:rsid w:val="00272A4C"/>
    <w:rsid w:val="0027330B"/>
    <w:rsid w:val="00276CB4"/>
    <w:rsid w:val="002803AD"/>
    <w:rsid w:val="00280512"/>
    <w:rsid w:val="00282052"/>
    <w:rsid w:val="0028258E"/>
    <w:rsid w:val="002831A3"/>
    <w:rsid w:val="00284249"/>
    <w:rsid w:val="0028519E"/>
    <w:rsid w:val="002856A5"/>
    <w:rsid w:val="00286A28"/>
    <w:rsid w:val="002872ED"/>
    <w:rsid w:val="002905C2"/>
    <w:rsid w:val="00292535"/>
    <w:rsid w:val="00295AF2"/>
    <w:rsid w:val="00295B29"/>
    <w:rsid w:val="00295C91"/>
    <w:rsid w:val="00297151"/>
    <w:rsid w:val="002A2375"/>
    <w:rsid w:val="002A5587"/>
    <w:rsid w:val="002A60C6"/>
    <w:rsid w:val="002B1F3B"/>
    <w:rsid w:val="002B20E6"/>
    <w:rsid w:val="002B22F9"/>
    <w:rsid w:val="002B42A3"/>
    <w:rsid w:val="002C0CDD"/>
    <w:rsid w:val="002C38C4"/>
    <w:rsid w:val="002C46AA"/>
    <w:rsid w:val="002D65A2"/>
    <w:rsid w:val="002E1A1D"/>
    <w:rsid w:val="002E4081"/>
    <w:rsid w:val="002E5B78"/>
    <w:rsid w:val="002F3AE3"/>
    <w:rsid w:val="002F3C30"/>
    <w:rsid w:val="002F4D38"/>
    <w:rsid w:val="002F697D"/>
    <w:rsid w:val="002F6A73"/>
    <w:rsid w:val="003014AE"/>
    <w:rsid w:val="0030464B"/>
    <w:rsid w:val="003052BD"/>
    <w:rsid w:val="0030786C"/>
    <w:rsid w:val="00310145"/>
    <w:rsid w:val="003104FA"/>
    <w:rsid w:val="00316032"/>
    <w:rsid w:val="003178B0"/>
    <w:rsid w:val="00317B29"/>
    <w:rsid w:val="00320304"/>
    <w:rsid w:val="003233DE"/>
    <w:rsid w:val="0032466B"/>
    <w:rsid w:val="003279C3"/>
    <w:rsid w:val="00330074"/>
    <w:rsid w:val="003330EB"/>
    <w:rsid w:val="00333C73"/>
    <w:rsid w:val="00335C5F"/>
    <w:rsid w:val="003365EB"/>
    <w:rsid w:val="00336F0A"/>
    <w:rsid w:val="00340E4A"/>
    <w:rsid w:val="003415FD"/>
    <w:rsid w:val="003429F0"/>
    <w:rsid w:val="00345A82"/>
    <w:rsid w:val="00347394"/>
    <w:rsid w:val="0035097A"/>
    <w:rsid w:val="00351D12"/>
    <w:rsid w:val="00352D6F"/>
    <w:rsid w:val="00353C8E"/>
    <w:rsid w:val="003540A4"/>
    <w:rsid w:val="00354606"/>
    <w:rsid w:val="00357BCC"/>
    <w:rsid w:val="00360E4E"/>
    <w:rsid w:val="00361F51"/>
    <w:rsid w:val="00364E5A"/>
    <w:rsid w:val="003661D2"/>
    <w:rsid w:val="00370AAA"/>
    <w:rsid w:val="00375DE6"/>
    <w:rsid w:val="00375F77"/>
    <w:rsid w:val="003761C6"/>
    <w:rsid w:val="0037627B"/>
    <w:rsid w:val="00381BBE"/>
    <w:rsid w:val="00382903"/>
    <w:rsid w:val="003832F8"/>
    <w:rsid w:val="003846FF"/>
    <w:rsid w:val="003857D4"/>
    <w:rsid w:val="00385AD4"/>
    <w:rsid w:val="00385C01"/>
    <w:rsid w:val="00385CD5"/>
    <w:rsid w:val="00385FDB"/>
    <w:rsid w:val="00387924"/>
    <w:rsid w:val="00390528"/>
    <w:rsid w:val="00393304"/>
    <w:rsid w:val="0039384D"/>
    <w:rsid w:val="00395C23"/>
    <w:rsid w:val="003A0CE3"/>
    <w:rsid w:val="003A2E4F"/>
    <w:rsid w:val="003A4438"/>
    <w:rsid w:val="003A5013"/>
    <w:rsid w:val="003A5078"/>
    <w:rsid w:val="003A62DD"/>
    <w:rsid w:val="003A775A"/>
    <w:rsid w:val="003B213A"/>
    <w:rsid w:val="003B43AD"/>
    <w:rsid w:val="003B7103"/>
    <w:rsid w:val="003C0FEC"/>
    <w:rsid w:val="003C2AC8"/>
    <w:rsid w:val="003C5139"/>
    <w:rsid w:val="003D00DF"/>
    <w:rsid w:val="003D033A"/>
    <w:rsid w:val="003D17F9"/>
    <w:rsid w:val="003D2D88"/>
    <w:rsid w:val="003D419D"/>
    <w:rsid w:val="003D41EA"/>
    <w:rsid w:val="003D4850"/>
    <w:rsid w:val="003D535A"/>
    <w:rsid w:val="003E4CAA"/>
    <w:rsid w:val="003E5265"/>
    <w:rsid w:val="003F0955"/>
    <w:rsid w:val="003F0F91"/>
    <w:rsid w:val="003F20A6"/>
    <w:rsid w:val="003F3D4B"/>
    <w:rsid w:val="003F4EF6"/>
    <w:rsid w:val="003F4FCB"/>
    <w:rsid w:val="003F5B35"/>
    <w:rsid w:val="003F5F4D"/>
    <w:rsid w:val="003F646F"/>
    <w:rsid w:val="00400F00"/>
    <w:rsid w:val="00404F8B"/>
    <w:rsid w:val="00405256"/>
    <w:rsid w:val="00405ADD"/>
    <w:rsid w:val="004067D8"/>
    <w:rsid w:val="00410031"/>
    <w:rsid w:val="00415C81"/>
    <w:rsid w:val="004161C5"/>
    <w:rsid w:val="00427319"/>
    <w:rsid w:val="004274D1"/>
    <w:rsid w:val="00432378"/>
    <w:rsid w:val="00440D65"/>
    <w:rsid w:val="00442EFF"/>
    <w:rsid w:val="004435E6"/>
    <w:rsid w:val="004454B5"/>
    <w:rsid w:val="00445F41"/>
    <w:rsid w:val="00447E31"/>
    <w:rsid w:val="00447E36"/>
    <w:rsid w:val="004510C8"/>
    <w:rsid w:val="00453923"/>
    <w:rsid w:val="00454B9B"/>
    <w:rsid w:val="00457858"/>
    <w:rsid w:val="0046054B"/>
    <w:rsid w:val="00460B0B"/>
    <w:rsid w:val="00461023"/>
    <w:rsid w:val="00462FAC"/>
    <w:rsid w:val="00464631"/>
    <w:rsid w:val="00464B79"/>
    <w:rsid w:val="00467BBF"/>
    <w:rsid w:val="0047145F"/>
    <w:rsid w:val="00473743"/>
    <w:rsid w:val="004737D9"/>
    <w:rsid w:val="0048593C"/>
    <w:rsid w:val="004867E2"/>
    <w:rsid w:val="0049015D"/>
    <w:rsid w:val="00490FFF"/>
    <w:rsid w:val="004929A9"/>
    <w:rsid w:val="0049515E"/>
    <w:rsid w:val="004A0A1A"/>
    <w:rsid w:val="004A750F"/>
    <w:rsid w:val="004A78D9"/>
    <w:rsid w:val="004B15E9"/>
    <w:rsid w:val="004C0408"/>
    <w:rsid w:val="004C1BCD"/>
    <w:rsid w:val="004C371D"/>
    <w:rsid w:val="004C6BCF"/>
    <w:rsid w:val="004D58BF"/>
    <w:rsid w:val="004D5E3F"/>
    <w:rsid w:val="004E1728"/>
    <w:rsid w:val="004E4335"/>
    <w:rsid w:val="004E5226"/>
    <w:rsid w:val="004E7516"/>
    <w:rsid w:val="004F07D6"/>
    <w:rsid w:val="004F13EE"/>
    <w:rsid w:val="004F2022"/>
    <w:rsid w:val="004F7C05"/>
    <w:rsid w:val="005001B4"/>
    <w:rsid w:val="00501C94"/>
    <w:rsid w:val="00503373"/>
    <w:rsid w:val="00506432"/>
    <w:rsid w:val="00506E82"/>
    <w:rsid w:val="005119B5"/>
    <w:rsid w:val="00512EC6"/>
    <w:rsid w:val="00513ACE"/>
    <w:rsid w:val="00513B3B"/>
    <w:rsid w:val="00513CA6"/>
    <w:rsid w:val="00514530"/>
    <w:rsid w:val="00515D3B"/>
    <w:rsid w:val="0052051D"/>
    <w:rsid w:val="00520873"/>
    <w:rsid w:val="00525479"/>
    <w:rsid w:val="00527216"/>
    <w:rsid w:val="00532C7E"/>
    <w:rsid w:val="005350A3"/>
    <w:rsid w:val="00535BCE"/>
    <w:rsid w:val="005371C3"/>
    <w:rsid w:val="00545C3D"/>
    <w:rsid w:val="00545EE6"/>
    <w:rsid w:val="005535DC"/>
    <w:rsid w:val="005550E7"/>
    <w:rsid w:val="005564FB"/>
    <w:rsid w:val="0055706A"/>
    <w:rsid w:val="005572C7"/>
    <w:rsid w:val="00557872"/>
    <w:rsid w:val="0056207C"/>
    <w:rsid w:val="00564721"/>
    <w:rsid w:val="005650ED"/>
    <w:rsid w:val="00566B81"/>
    <w:rsid w:val="005702DA"/>
    <w:rsid w:val="00572298"/>
    <w:rsid w:val="00574CD4"/>
    <w:rsid w:val="00575754"/>
    <w:rsid w:val="00577B43"/>
    <w:rsid w:val="00581FBA"/>
    <w:rsid w:val="00582BA5"/>
    <w:rsid w:val="005858A4"/>
    <w:rsid w:val="00587C08"/>
    <w:rsid w:val="00591E20"/>
    <w:rsid w:val="005920E7"/>
    <w:rsid w:val="00595408"/>
    <w:rsid w:val="00595E84"/>
    <w:rsid w:val="005A00C6"/>
    <w:rsid w:val="005A0C59"/>
    <w:rsid w:val="005A2F17"/>
    <w:rsid w:val="005A310E"/>
    <w:rsid w:val="005A48EB"/>
    <w:rsid w:val="005A6BB8"/>
    <w:rsid w:val="005A6CFB"/>
    <w:rsid w:val="005B51ED"/>
    <w:rsid w:val="005B6516"/>
    <w:rsid w:val="005B7AD3"/>
    <w:rsid w:val="005B7CE7"/>
    <w:rsid w:val="005C0E17"/>
    <w:rsid w:val="005C0FA8"/>
    <w:rsid w:val="005C197D"/>
    <w:rsid w:val="005C4B3E"/>
    <w:rsid w:val="005C5AEB"/>
    <w:rsid w:val="005D11F1"/>
    <w:rsid w:val="005D5F4E"/>
    <w:rsid w:val="005D7791"/>
    <w:rsid w:val="005E0A3F"/>
    <w:rsid w:val="005E0F96"/>
    <w:rsid w:val="005E1AF9"/>
    <w:rsid w:val="005E2D76"/>
    <w:rsid w:val="005E2DAC"/>
    <w:rsid w:val="005E32ED"/>
    <w:rsid w:val="005E659D"/>
    <w:rsid w:val="005E6883"/>
    <w:rsid w:val="005E772F"/>
    <w:rsid w:val="005F08A3"/>
    <w:rsid w:val="005F2481"/>
    <w:rsid w:val="005F4ECA"/>
    <w:rsid w:val="006029E8"/>
    <w:rsid w:val="00602E45"/>
    <w:rsid w:val="00602EC1"/>
    <w:rsid w:val="006041BE"/>
    <w:rsid w:val="006043C7"/>
    <w:rsid w:val="00611E1D"/>
    <w:rsid w:val="006132DC"/>
    <w:rsid w:val="00613BDE"/>
    <w:rsid w:val="00613F67"/>
    <w:rsid w:val="00620E99"/>
    <w:rsid w:val="00623F58"/>
    <w:rsid w:val="00624B52"/>
    <w:rsid w:val="00630794"/>
    <w:rsid w:val="00630E7D"/>
    <w:rsid w:val="00631DF4"/>
    <w:rsid w:val="00633144"/>
    <w:rsid w:val="00634175"/>
    <w:rsid w:val="0063574E"/>
    <w:rsid w:val="006408AC"/>
    <w:rsid w:val="00642F20"/>
    <w:rsid w:val="00650E37"/>
    <w:rsid w:val="006511B6"/>
    <w:rsid w:val="00653514"/>
    <w:rsid w:val="0065479B"/>
    <w:rsid w:val="00654C4C"/>
    <w:rsid w:val="00655171"/>
    <w:rsid w:val="00657FF8"/>
    <w:rsid w:val="00661C86"/>
    <w:rsid w:val="00662B7D"/>
    <w:rsid w:val="0066526E"/>
    <w:rsid w:val="0066598A"/>
    <w:rsid w:val="00670D99"/>
    <w:rsid w:val="00670E2B"/>
    <w:rsid w:val="00671393"/>
    <w:rsid w:val="006734BB"/>
    <w:rsid w:val="00673BE7"/>
    <w:rsid w:val="0067697A"/>
    <w:rsid w:val="006821EB"/>
    <w:rsid w:val="00683882"/>
    <w:rsid w:val="00685261"/>
    <w:rsid w:val="0068684E"/>
    <w:rsid w:val="00691F14"/>
    <w:rsid w:val="00693A51"/>
    <w:rsid w:val="00695941"/>
    <w:rsid w:val="006A510D"/>
    <w:rsid w:val="006A552D"/>
    <w:rsid w:val="006B16C0"/>
    <w:rsid w:val="006B2286"/>
    <w:rsid w:val="006B56BB"/>
    <w:rsid w:val="006C085B"/>
    <w:rsid w:val="006C0914"/>
    <w:rsid w:val="006C0AE2"/>
    <w:rsid w:val="006C2F23"/>
    <w:rsid w:val="006C3CA2"/>
    <w:rsid w:val="006C4328"/>
    <w:rsid w:val="006C570C"/>
    <w:rsid w:val="006C77A8"/>
    <w:rsid w:val="006C7AAE"/>
    <w:rsid w:val="006D0221"/>
    <w:rsid w:val="006D22A7"/>
    <w:rsid w:val="006D3EDC"/>
    <w:rsid w:val="006D4098"/>
    <w:rsid w:val="006D67F4"/>
    <w:rsid w:val="006D7681"/>
    <w:rsid w:val="006D7B2E"/>
    <w:rsid w:val="006E02EA"/>
    <w:rsid w:val="006E0968"/>
    <w:rsid w:val="006E0B98"/>
    <w:rsid w:val="006E1D0C"/>
    <w:rsid w:val="006E2AF6"/>
    <w:rsid w:val="006E4524"/>
    <w:rsid w:val="006E6189"/>
    <w:rsid w:val="006F320A"/>
    <w:rsid w:val="006F5073"/>
    <w:rsid w:val="0070099C"/>
    <w:rsid w:val="00701275"/>
    <w:rsid w:val="00703968"/>
    <w:rsid w:val="00706409"/>
    <w:rsid w:val="00706957"/>
    <w:rsid w:val="00707F56"/>
    <w:rsid w:val="00713558"/>
    <w:rsid w:val="00716B58"/>
    <w:rsid w:val="00720121"/>
    <w:rsid w:val="00720D08"/>
    <w:rsid w:val="00723781"/>
    <w:rsid w:val="007263B9"/>
    <w:rsid w:val="00731E4E"/>
    <w:rsid w:val="007334F8"/>
    <w:rsid w:val="007339CD"/>
    <w:rsid w:val="00733BC7"/>
    <w:rsid w:val="007356E2"/>
    <w:rsid w:val="007359D8"/>
    <w:rsid w:val="007362D4"/>
    <w:rsid w:val="00736B7D"/>
    <w:rsid w:val="00736F75"/>
    <w:rsid w:val="00737A16"/>
    <w:rsid w:val="00744B30"/>
    <w:rsid w:val="0074658E"/>
    <w:rsid w:val="00746C16"/>
    <w:rsid w:val="00756750"/>
    <w:rsid w:val="00761BCC"/>
    <w:rsid w:val="0076672A"/>
    <w:rsid w:val="0076691D"/>
    <w:rsid w:val="00766C47"/>
    <w:rsid w:val="00767057"/>
    <w:rsid w:val="00770AB8"/>
    <w:rsid w:val="00771F43"/>
    <w:rsid w:val="007736D5"/>
    <w:rsid w:val="00775E45"/>
    <w:rsid w:val="00776E74"/>
    <w:rsid w:val="00780C79"/>
    <w:rsid w:val="00782D13"/>
    <w:rsid w:val="00785169"/>
    <w:rsid w:val="00792812"/>
    <w:rsid w:val="00792AE3"/>
    <w:rsid w:val="007954AB"/>
    <w:rsid w:val="0079568B"/>
    <w:rsid w:val="00795B4A"/>
    <w:rsid w:val="007A14C5"/>
    <w:rsid w:val="007A3C86"/>
    <w:rsid w:val="007A4233"/>
    <w:rsid w:val="007A4A10"/>
    <w:rsid w:val="007B1750"/>
    <w:rsid w:val="007B1760"/>
    <w:rsid w:val="007B40BF"/>
    <w:rsid w:val="007B6451"/>
    <w:rsid w:val="007C1FDC"/>
    <w:rsid w:val="007C31DD"/>
    <w:rsid w:val="007C32D9"/>
    <w:rsid w:val="007C343D"/>
    <w:rsid w:val="007C6D9C"/>
    <w:rsid w:val="007C7DDB"/>
    <w:rsid w:val="007D0F23"/>
    <w:rsid w:val="007D1975"/>
    <w:rsid w:val="007D2CC7"/>
    <w:rsid w:val="007D4B41"/>
    <w:rsid w:val="007D673D"/>
    <w:rsid w:val="007E0068"/>
    <w:rsid w:val="007E0FB8"/>
    <w:rsid w:val="007E1717"/>
    <w:rsid w:val="007E2CD3"/>
    <w:rsid w:val="007E34E4"/>
    <w:rsid w:val="007E39D2"/>
    <w:rsid w:val="007E4D09"/>
    <w:rsid w:val="007E685A"/>
    <w:rsid w:val="007F2163"/>
    <w:rsid w:val="007F2220"/>
    <w:rsid w:val="007F4B3E"/>
    <w:rsid w:val="007F7551"/>
    <w:rsid w:val="00806427"/>
    <w:rsid w:val="008127AF"/>
    <w:rsid w:val="00812B46"/>
    <w:rsid w:val="0081561D"/>
    <w:rsid w:val="00815700"/>
    <w:rsid w:val="00816CA3"/>
    <w:rsid w:val="0082246B"/>
    <w:rsid w:val="008264EB"/>
    <w:rsid w:val="00826B8F"/>
    <w:rsid w:val="0082731E"/>
    <w:rsid w:val="00831E8A"/>
    <w:rsid w:val="0083595B"/>
    <w:rsid w:val="00835A42"/>
    <w:rsid w:val="00835C76"/>
    <w:rsid w:val="00835C80"/>
    <w:rsid w:val="008376E2"/>
    <w:rsid w:val="00841B91"/>
    <w:rsid w:val="00841FCE"/>
    <w:rsid w:val="00842E07"/>
    <w:rsid w:val="00843049"/>
    <w:rsid w:val="008437CA"/>
    <w:rsid w:val="00847C8F"/>
    <w:rsid w:val="00847F11"/>
    <w:rsid w:val="0085209B"/>
    <w:rsid w:val="00853684"/>
    <w:rsid w:val="00856B66"/>
    <w:rsid w:val="00857FEC"/>
    <w:rsid w:val="008601AC"/>
    <w:rsid w:val="00861A5F"/>
    <w:rsid w:val="00861D4D"/>
    <w:rsid w:val="00863D16"/>
    <w:rsid w:val="008644AD"/>
    <w:rsid w:val="008644C0"/>
    <w:rsid w:val="00864C80"/>
    <w:rsid w:val="00865735"/>
    <w:rsid w:val="00865DDB"/>
    <w:rsid w:val="00867538"/>
    <w:rsid w:val="00870455"/>
    <w:rsid w:val="00873D90"/>
    <w:rsid w:val="00873FC8"/>
    <w:rsid w:val="00877624"/>
    <w:rsid w:val="0088048A"/>
    <w:rsid w:val="00880997"/>
    <w:rsid w:val="0088117C"/>
    <w:rsid w:val="00882E0F"/>
    <w:rsid w:val="0088329C"/>
    <w:rsid w:val="00884C63"/>
    <w:rsid w:val="00885908"/>
    <w:rsid w:val="008864B7"/>
    <w:rsid w:val="00895967"/>
    <w:rsid w:val="0089677E"/>
    <w:rsid w:val="008970D4"/>
    <w:rsid w:val="008A1280"/>
    <w:rsid w:val="008A1E77"/>
    <w:rsid w:val="008A6551"/>
    <w:rsid w:val="008A7438"/>
    <w:rsid w:val="008A7509"/>
    <w:rsid w:val="008B1334"/>
    <w:rsid w:val="008B25C7"/>
    <w:rsid w:val="008C00D7"/>
    <w:rsid w:val="008C0278"/>
    <w:rsid w:val="008C24E9"/>
    <w:rsid w:val="008C739A"/>
    <w:rsid w:val="008D0533"/>
    <w:rsid w:val="008D09A7"/>
    <w:rsid w:val="008D42CB"/>
    <w:rsid w:val="008D48C9"/>
    <w:rsid w:val="008D6381"/>
    <w:rsid w:val="008E007D"/>
    <w:rsid w:val="008E0C77"/>
    <w:rsid w:val="008E3904"/>
    <w:rsid w:val="008E625F"/>
    <w:rsid w:val="008F01ED"/>
    <w:rsid w:val="008F264D"/>
    <w:rsid w:val="00902149"/>
    <w:rsid w:val="00902BE5"/>
    <w:rsid w:val="009040E9"/>
    <w:rsid w:val="009074E1"/>
    <w:rsid w:val="009112F7"/>
    <w:rsid w:val="009122AF"/>
    <w:rsid w:val="00912D54"/>
    <w:rsid w:val="0091389F"/>
    <w:rsid w:val="00913EEE"/>
    <w:rsid w:val="009208F7"/>
    <w:rsid w:val="00920EB4"/>
    <w:rsid w:val="00921649"/>
    <w:rsid w:val="00922517"/>
    <w:rsid w:val="00922722"/>
    <w:rsid w:val="00922A00"/>
    <w:rsid w:val="009261E6"/>
    <w:rsid w:val="009268E1"/>
    <w:rsid w:val="009269D7"/>
    <w:rsid w:val="009271EE"/>
    <w:rsid w:val="00927884"/>
    <w:rsid w:val="00932003"/>
    <w:rsid w:val="0093226A"/>
    <w:rsid w:val="0093429F"/>
    <w:rsid w:val="009344AE"/>
    <w:rsid w:val="009344DE"/>
    <w:rsid w:val="009351C7"/>
    <w:rsid w:val="00945E7F"/>
    <w:rsid w:val="00947442"/>
    <w:rsid w:val="00947C7B"/>
    <w:rsid w:val="009518C7"/>
    <w:rsid w:val="00952C79"/>
    <w:rsid w:val="009557C1"/>
    <w:rsid w:val="009564FC"/>
    <w:rsid w:val="00956EBA"/>
    <w:rsid w:val="00960D6E"/>
    <w:rsid w:val="0096273F"/>
    <w:rsid w:val="009667D7"/>
    <w:rsid w:val="00972497"/>
    <w:rsid w:val="00972DD9"/>
    <w:rsid w:val="00974B59"/>
    <w:rsid w:val="00977768"/>
    <w:rsid w:val="0098166B"/>
    <w:rsid w:val="009830F6"/>
    <w:rsid w:val="0098340B"/>
    <w:rsid w:val="00984215"/>
    <w:rsid w:val="00986830"/>
    <w:rsid w:val="009924C3"/>
    <w:rsid w:val="00993102"/>
    <w:rsid w:val="0099784E"/>
    <w:rsid w:val="009A2763"/>
    <w:rsid w:val="009A283A"/>
    <w:rsid w:val="009A3BFC"/>
    <w:rsid w:val="009B1570"/>
    <w:rsid w:val="009B1FDD"/>
    <w:rsid w:val="009C01B5"/>
    <w:rsid w:val="009C0492"/>
    <w:rsid w:val="009C6718"/>
    <w:rsid w:val="009C684D"/>
    <w:rsid w:val="009C6F10"/>
    <w:rsid w:val="009C7C99"/>
    <w:rsid w:val="009D148F"/>
    <w:rsid w:val="009D30A3"/>
    <w:rsid w:val="009D3D70"/>
    <w:rsid w:val="009E15B4"/>
    <w:rsid w:val="009E1E6A"/>
    <w:rsid w:val="009E6F7E"/>
    <w:rsid w:val="009E7A57"/>
    <w:rsid w:val="009F4803"/>
    <w:rsid w:val="009F4F6A"/>
    <w:rsid w:val="009F5046"/>
    <w:rsid w:val="009F57D3"/>
    <w:rsid w:val="00A13EB5"/>
    <w:rsid w:val="00A14159"/>
    <w:rsid w:val="00A145CF"/>
    <w:rsid w:val="00A16E36"/>
    <w:rsid w:val="00A212E9"/>
    <w:rsid w:val="00A21D60"/>
    <w:rsid w:val="00A21F3D"/>
    <w:rsid w:val="00A2263C"/>
    <w:rsid w:val="00A23012"/>
    <w:rsid w:val="00A24961"/>
    <w:rsid w:val="00A24B10"/>
    <w:rsid w:val="00A26CB9"/>
    <w:rsid w:val="00A277EF"/>
    <w:rsid w:val="00A30E9B"/>
    <w:rsid w:val="00A31FEA"/>
    <w:rsid w:val="00A34BD0"/>
    <w:rsid w:val="00A35A12"/>
    <w:rsid w:val="00A36799"/>
    <w:rsid w:val="00A4187A"/>
    <w:rsid w:val="00A43927"/>
    <w:rsid w:val="00A4468D"/>
    <w:rsid w:val="00A44BB2"/>
    <w:rsid w:val="00A4512D"/>
    <w:rsid w:val="00A4685C"/>
    <w:rsid w:val="00A50244"/>
    <w:rsid w:val="00A52468"/>
    <w:rsid w:val="00A62660"/>
    <w:rsid w:val="00A627D7"/>
    <w:rsid w:val="00A656C7"/>
    <w:rsid w:val="00A705AF"/>
    <w:rsid w:val="00A719F6"/>
    <w:rsid w:val="00A72454"/>
    <w:rsid w:val="00A74832"/>
    <w:rsid w:val="00A765CF"/>
    <w:rsid w:val="00A77696"/>
    <w:rsid w:val="00A77798"/>
    <w:rsid w:val="00A80557"/>
    <w:rsid w:val="00A818BB"/>
    <w:rsid w:val="00A81D33"/>
    <w:rsid w:val="00A8341C"/>
    <w:rsid w:val="00A8695F"/>
    <w:rsid w:val="00A930AE"/>
    <w:rsid w:val="00AA1A95"/>
    <w:rsid w:val="00AA260F"/>
    <w:rsid w:val="00AA2736"/>
    <w:rsid w:val="00AB0FC0"/>
    <w:rsid w:val="00AB1789"/>
    <w:rsid w:val="00AB1EE7"/>
    <w:rsid w:val="00AB2B2E"/>
    <w:rsid w:val="00AB4B37"/>
    <w:rsid w:val="00AB5762"/>
    <w:rsid w:val="00AB7843"/>
    <w:rsid w:val="00AC1777"/>
    <w:rsid w:val="00AC2679"/>
    <w:rsid w:val="00AC4BE4"/>
    <w:rsid w:val="00AC4D00"/>
    <w:rsid w:val="00AC6513"/>
    <w:rsid w:val="00AC6A58"/>
    <w:rsid w:val="00AC7865"/>
    <w:rsid w:val="00AD05E6"/>
    <w:rsid w:val="00AD0D3F"/>
    <w:rsid w:val="00AD118F"/>
    <w:rsid w:val="00AE1D7D"/>
    <w:rsid w:val="00AE2A8B"/>
    <w:rsid w:val="00AE3F64"/>
    <w:rsid w:val="00AF08C3"/>
    <w:rsid w:val="00AF0D64"/>
    <w:rsid w:val="00AF23C8"/>
    <w:rsid w:val="00AF5C72"/>
    <w:rsid w:val="00AF7386"/>
    <w:rsid w:val="00AF7934"/>
    <w:rsid w:val="00B00B81"/>
    <w:rsid w:val="00B04580"/>
    <w:rsid w:val="00B04B09"/>
    <w:rsid w:val="00B07E58"/>
    <w:rsid w:val="00B110A1"/>
    <w:rsid w:val="00B1201D"/>
    <w:rsid w:val="00B16A51"/>
    <w:rsid w:val="00B20A70"/>
    <w:rsid w:val="00B25F89"/>
    <w:rsid w:val="00B268FD"/>
    <w:rsid w:val="00B27A99"/>
    <w:rsid w:val="00B32222"/>
    <w:rsid w:val="00B32567"/>
    <w:rsid w:val="00B345C9"/>
    <w:rsid w:val="00B3618D"/>
    <w:rsid w:val="00B36233"/>
    <w:rsid w:val="00B42851"/>
    <w:rsid w:val="00B42D06"/>
    <w:rsid w:val="00B45350"/>
    <w:rsid w:val="00B45AC7"/>
    <w:rsid w:val="00B46495"/>
    <w:rsid w:val="00B51421"/>
    <w:rsid w:val="00B52AD5"/>
    <w:rsid w:val="00B5372F"/>
    <w:rsid w:val="00B53987"/>
    <w:rsid w:val="00B61129"/>
    <w:rsid w:val="00B66B98"/>
    <w:rsid w:val="00B67E7F"/>
    <w:rsid w:val="00B76DB3"/>
    <w:rsid w:val="00B76E6D"/>
    <w:rsid w:val="00B80536"/>
    <w:rsid w:val="00B830F9"/>
    <w:rsid w:val="00B839B2"/>
    <w:rsid w:val="00B873A0"/>
    <w:rsid w:val="00B91303"/>
    <w:rsid w:val="00B929AB"/>
    <w:rsid w:val="00B92F99"/>
    <w:rsid w:val="00B93903"/>
    <w:rsid w:val="00B94252"/>
    <w:rsid w:val="00B9629F"/>
    <w:rsid w:val="00B9715A"/>
    <w:rsid w:val="00B9751E"/>
    <w:rsid w:val="00BA090B"/>
    <w:rsid w:val="00BA14BE"/>
    <w:rsid w:val="00BA25D5"/>
    <w:rsid w:val="00BA2732"/>
    <w:rsid w:val="00BA293D"/>
    <w:rsid w:val="00BA2CD6"/>
    <w:rsid w:val="00BA4889"/>
    <w:rsid w:val="00BA49BC"/>
    <w:rsid w:val="00BA56B7"/>
    <w:rsid w:val="00BA7A1E"/>
    <w:rsid w:val="00BB2F6C"/>
    <w:rsid w:val="00BB3091"/>
    <w:rsid w:val="00BB3875"/>
    <w:rsid w:val="00BB3898"/>
    <w:rsid w:val="00BB5860"/>
    <w:rsid w:val="00BB6961"/>
    <w:rsid w:val="00BB6AAD"/>
    <w:rsid w:val="00BB6BF5"/>
    <w:rsid w:val="00BC4A19"/>
    <w:rsid w:val="00BC4E6D"/>
    <w:rsid w:val="00BD0617"/>
    <w:rsid w:val="00BD0A9E"/>
    <w:rsid w:val="00BD0BC4"/>
    <w:rsid w:val="00BD1011"/>
    <w:rsid w:val="00BD1D77"/>
    <w:rsid w:val="00BD2208"/>
    <w:rsid w:val="00BD2E9B"/>
    <w:rsid w:val="00BD50C6"/>
    <w:rsid w:val="00BD595B"/>
    <w:rsid w:val="00BD7FB2"/>
    <w:rsid w:val="00BE2522"/>
    <w:rsid w:val="00BE3ED5"/>
    <w:rsid w:val="00BE42C7"/>
    <w:rsid w:val="00BE6CA7"/>
    <w:rsid w:val="00BE6DC8"/>
    <w:rsid w:val="00BF1631"/>
    <w:rsid w:val="00BF577E"/>
    <w:rsid w:val="00BF614F"/>
    <w:rsid w:val="00C00930"/>
    <w:rsid w:val="00C01CC3"/>
    <w:rsid w:val="00C02732"/>
    <w:rsid w:val="00C02D0E"/>
    <w:rsid w:val="00C03B35"/>
    <w:rsid w:val="00C060AD"/>
    <w:rsid w:val="00C113BF"/>
    <w:rsid w:val="00C201E9"/>
    <w:rsid w:val="00C2176E"/>
    <w:rsid w:val="00C23430"/>
    <w:rsid w:val="00C23F22"/>
    <w:rsid w:val="00C278C0"/>
    <w:rsid w:val="00C27D67"/>
    <w:rsid w:val="00C31016"/>
    <w:rsid w:val="00C32DF0"/>
    <w:rsid w:val="00C341C9"/>
    <w:rsid w:val="00C37732"/>
    <w:rsid w:val="00C4083C"/>
    <w:rsid w:val="00C40A0E"/>
    <w:rsid w:val="00C435AF"/>
    <w:rsid w:val="00C43B06"/>
    <w:rsid w:val="00C43DB7"/>
    <w:rsid w:val="00C45717"/>
    <w:rsid w:val="00C4631F"/>
    <w:rsid w:val="00C47CDE"/>
    <w:rsid w:val="00C50539"/>
    <w:rsid w:val="00C50DC4"/>
    <w:rsid w:val="00C50E16"/>
    <w:rsid w:val="00C55258"/>
    <w:rsid w:val="00C6663D"/>
    <w:rsid w:val="00C71A8A"/>
    <w:rsid w:val="00C74076"/>
    <w:rsid w:val="00C7411D"/>
    <w:rsid w:val="00C746F8"/>
    <w:rsid w:val="00C75FA3"/>
    <w:rsid w:val="00C80C88"/>
    <w:rsid w:val="00C82A48"/>
    <w:rsid w:val="00C82EEB"/>
    <w:rsid w:val="00C84E9D"/>
    <w:rsid w:val="00C93459"/>
    <w:rsid w:val="00C93CFE"/>
    <w:rsid w:val="00C971DC"/>
    <w:rsid w:val="00C97E94"/>
    <w:rsid w:val="00CA15B4"/>
    <w:rsid w:val="00CA16B7"/>
    <w:rsid w:val="00CA31EE"/>
    <w:rsid w:val="00CA3304"/>
    <w:rsid w:val="00CA62AE"/>
    <w:rsid w:val="00CB03B8"/>
    <w:rsid w:val="00CB411B"/>
    <w:rsid w:val="00CB49DD"/>
    <w:rsid w:val="00CB5B1A"/>
    <w:rsid w:val="00CB78FA"/>
    <w:rsid w:val="00CC08C8"/>
    <w:rsid w:val="00CC220B"/>
    <w:rsid w:val="00CC5C43"/>
    <w:rsid w:val="00CC796F"/>
    <w:rsid w:val="00CD02AE"/>
    <w:rsid w:val="00CD21E2"/>
    <w:rsid w:val="00CD2A4F"/>
    <w:rsid w:val="00CD41E4"/>
    <w:rsid w:val="00CE03CA"/>
    <w:rsid w:val="00CE22F1"/>
    <w:rsid w:val="00CE50F2"/>
    <w:rsid w:val="00CE5B5E"/>
    <w:rsid w:val="00CE5E3C"/>
    <w:rsid w:val="00CE6502"/>
    <w:rsid w:val="00CF1633"/>
    <w:rsid w:val="00CF7D3C"/>
    <w:rsid w:val="00D010F3"/>
    <w:rsid w:val="00D01F09"/>
    <w:rsid w:val="00D02F8F"/>
    <w:rsid w:val="00D03515"/>
    <w:rsid w:val="00D03527"/>
    <w:rsid w:val="00D07A9E"/>
    <w:rsid w:val="00D147EB"/>
    <w:rsid w:val="00D20078"/>
    <w:rsid w:val="00D20254"/>
    <w:rsid w:val="00D21004"/>
    <w:rsid w:val="00D2554D"/>
    <w:rsid w:val="00D27E71"/>
    <w:rsid w:val="00D313AA"/>
    <w:rsid w:val="00D31D36"/>
    <w:rsid w:val="00D31E76"/>
    <w:rsid w:val="00D33303"/>
    <w:rsid w:val="00D34667"/>
    <w:rsid w:val="00D35830"/>
    <w:rsid w:val="00D401E1"/>
    <w:rsid w:val="00D408B4"/>
    <w:rsid w:val="00D414D7"/>
    <w:rsid w:val="00D44330"/>
    <w:rsid w:val="00D4577C"/>
    <w:rsid w:val="00D512B9"/>
    <w:rsid w:val="00D51C97"/>
    <w:rsid w:val="00D524C8"/>
    <w:rsid w:val="00D55D48"/>
    <w:rsid w:val="00D63CC4"/>
    <w:rsid w:val="00D6445B"/>
    <w:rsid w:val="00D65166"/>
    <w:rsid w:val="00D70E24"/>
    <w:rsid w:val="00D71012"/>
    <w:rsid w:val="00D72B61"/>
    <w:rsid w:val="00D74712"/>
    <w:rsid w:val="00D81EB7"/>
    <w:rsid w:val="00DA02CB"/>
    <w:rsid w:val="00DA0A3C"/>
    <w:rsid w:val="00DA138B"/>
    <w:rsid w:val="00DA1AD4"/>
    <w:rsid w:val="00DA3D1D"/>
    <w:rsid w:val="00DB2502"/>
    <w:rsid w:val="00DB257B"/>
    <w:rsid w:val="00DB3A74"/>
    <w:rsid w:val="00DB6286"/>
    <w:rsid w:val="00DB645F"/>
    <w:rsid w:val="00DB76E9"/>
    <w:rsid w:val="00DC0A67"/>
    <w:rsid w:val="00DC1D5E"/>
    <w:rsid w:val="00DC2498"/>
    <w:rsid w:val="00DC4266"/>
    <w:rsid w:val="00DC5220"/>
    <w:rsid w:val="00DD2061"/>
    <w:rsid w:val="00DD31B6"/>
    <w:rsid w:val="00DD4ABC"/>
    <w:rsid w:val="00DD4D51"/>
    <w:rsid w:val="00DD7DAB"/>
    <w:rsid w:val="00DE3355"/>
    <w:rsid w:val="00DF0C60"/>
    <w:rsid w:val="00DF258F"/>
    <w:rsid w:val="00DF28D1"/>
    <w:rsid w:val="00DF486F"/>
    <w:rsid w:val="00DF4D9E"/>
    <w:rsid w:val="00DF5B5B"/>
    <w:rsid w:val="00DF7619"/>
    <w:rsid w:val="00E010E4"/>
    <w:rsid w:val="00E042D8"/>
    <w:rsid w:val="00E07EE7"/>
    <w:rsid w:val="00E1103B"/>
    <w:rsid w:val="00E12EFE"/>
    <w:rsid w:val="00E17B44"/>
    <w:rsid w:val="00E20F27"/>
    <w:rsid w:val="00E2175B"/>
    <w:rsid w:val="00E22443"/>
    <w:rsid w:val="00E2308C"/>
    <w:rsid w:val="00E252DB"/>
    <w:rsid w:val="00E25B1F"/>
    <w:rsid w:val="00E26A3B"/>
    <w:rsid w:val="00E27FEA"/>
    <w:rsid w:val="00E3090A"/>
    <w:rsid w:val="00E33511"/>
    <w:rsid w:val="00E35B07"/>
    <w:rsid w:val="00E37C62"/>
    <w:rsid w:val="00E4086F"/>
    <w:rsid w:val="00E41971"/>
    <w:rsid w:val="00E43B3C"/>
    <w:rsid w:val="00E50188"/>
    <w:rsid w:val="00E50BB3"/>
    <w:rsid w:val="00E50EE4"/>
    <w:rsid w:val="00E515CB"/>
    <w:rsid w:val="00E52260"/>
    <w:rsid w:val="00E538AE"/>
    <w:rsid w:val="00E56BA4"/>
    <w:rsid w:val="00E57508"/>
    <w:rsid w:val="00E62D50"/>
    <w:rsid w:val="00E631F7"/>
    <w:rsid w:val="00E639B6"/>
    <w:rsid w:val="00E6434B"/>
    <w:rsid w:val="00E6463D"/>
    <w:rsid w:val="00E66480"/>
    <w:rsid w:val="00E71492"/>
    <w:rsid w:val="00E717AF"/>
    <w:rsid w:val="00E72E9B"/>
    <w:rsid w:val="00E80B79"/>
    <w:rsid w:val="00E81342"/>
    <w:rsid w:val="00E850C3"/>
    <w:rsid w:val="00E87DF2"/>
    <w:rsid w:val="00E90371"/>
    <w:rsid w:val="00E90788"/>
    <w:rsid w:val="00E9229F"/>
    <w:rsid w:val="00E93962"/>
    <w:rsid w:val="00E9462E"/>
    <w:rsid w:val="00EA470E"/>
    <w:rsid w:val="00EA4726"/>
    <w:rsid w:val="00EA47A7"/>
    <w:rsid w:val="00EA57EB"/>
    <w:rsid w:val="00EB0A6B"/>
    <w:rsid w:val="00EB3226"/>
    <w:rsid w:val="00EB3C01"/>
    <w:rsid w:val="00EB57AB"/>
    <w:rsid w:val="00EB6761"/>
    <w:rsid w:val="00EC213A"/>
    <w:rsid w:val="00EC2501"/>
    <w:rsid w:val="00EC3422"/>
    <w:rsid w:val="00EC3DA6"/>
    <w:rsid w:val="00EC589B"/>
    <w:rsid w:val="00EC7744"/>
    <w:rsid w:val="00ED0BBE"/>
    <w:rsid w:val="00ED0DAD"/>
    <w:rsid w:val="00ED0F46"/>
    <w:rsid w:val="00ED2373"/>
    <w:rsid w:val="00ED24F9"/>
    <w:rsid w:val="00ED2E38"/>
    <w:rsid w:val="00EE020B"/>
    <w:rsid w:val="00EE3E8A"/>
    <w:rsid w:val="00EE6286"/>
    <w:rsid w:val="00EF58B8"/>
    <w:rsid w:val="00EF6ECA"/>
    <w:rsid w:val="00EF7585"/>
    <w:rsid w:val="00F024E1"/>
    <w:rsid w:val="00F06C10"/>
    <w:rsid w:val="00F1096F"/>
    <w:rsid w:val="00F12488"/>
    <w:rsid w:val="00F12589"/>
    <w:rsid w:val="00F12595"/>
    <w:rsid w:val="00F12B2F"/>
    <w:rsid w:val="00F134D9"/>
    <w:rsid w:val="00F1403D"/>
    <w:rsid w:val="00F1463F"/>
    <w:rsid w:val="00F20527"/>
    <w:rsid w:val="00F21302"/>
    <w:rsid w:val="00F22824"/>
    <w:rsid w:val="00F2430D"/>
    <w:rsid w:val="00F26C90"/>
    <w:rsid w:val="00F3076A"/>
    <w:rsid w:val="00F31F51"/>
    <w:rsid w:val="00F321DE"/>
    <w:rsid w:val="00F33399"/>
    <w:rsid w:val="00F33777"/>
    <w:rsid w:val="00F3391C"/>
    <w:rsid w:val="00F37ACC"/>
    <w:rsid w:val="00F40648"/>
    <w:rsid w:val="00F43DE7"/>
    <w:rsid w:val="00F455B1"/>
    <w:rsid w:val="00F47DA2"/>
    <w:rsid w:val="00F50E1A"/>
    <w:rsid w:val="00F51321"/>
    <w:rsid w:val="00F519FC"/>
    <w:rsid w:val="00F5278A"/>
    <w:rsid w:val="00F56600"/>
    <w:rsid w:val="00F60895"/>
    <w:rsid w:val="00F6155A"/>
    <w:rsid w:val="00F6239D"/>
    <w:rsid w:val="00F64C5A"/>
    <w:rsid w:val="00F6510B"/>
    <w:rsid w:val="00F715D2"/>
    <w:rsid w:val="00F7274F"/>
    <w:rsid w:val="00F73F4E"/>
    <w:rsid w:val="00F74E84"/>
    <w:rsid w:val="00F7615B"/>
    <w:rsid w:val="00F76ED3"/>
    <w:rsid w:val="00F76FA8"/>
    <w:rsid w:val="00F7758E"/>
    <w:rsid w:val="00F8327E"/>
    <w:rsid w:val="00F85AFE"/>
    <w:rsid w:val="00F93F08"/>
    <w:rsid w:val="00F94CED"/>
    <w:rsid w:val="00FA02BB"/>
    <w:rsid w:val="00FA0E81"/>
    <w:rsid w:val="00FA2CEE"/>
    <w:rsid w:val="00FA318C"/>
    <w:rsid w:val="00FB0143"/>
    <w:rsid w:val="00FB0483"/>
    <w:rsid w:val="00FB1963"/>
    <w:rsid w:val="00FB3661"/>
    <w:rsid w:val="00FB6452"/>
    <w:rsid w:val="00FB6F92"/>
    <w:rsid w:val="00FC026E"/>
    <w:rsid w:val="00FC1F82"/>
    <w:rsid w:val="00FC5124"/>
    <w:rsid w:val="00FD0155"/>
    <w:rsid w:val="00FD29ED"/>
    <w:rsid w:val="00FD4448"/>
    <w:rsid w:val="00FD4731"/>
    <w:rsid w:val="00FD6768"/>
    <w:rsid w:val="00FD6DD7"/>
    <w:rsid w:val="00FD7595"/>
    <w:rsid w:val="00FE404D"/>
    <w:rsid w:val="00FF0AB0"/>
    <w:rsid w:val="00FF28AC"/>
    <w:rsid w:val="00FF67F1"/>
    <w:rsid w:val="00FF777D"/>
    <w:rsid w:val="00FF7F62"/>
    <w:rsid w:val="02886F32"/>
    <w:rsid w:val="048C3A63"/>
    <w:rsid w:val="056037AA"/>
    <w:rsid w:val="06D43151"/>
    <w:rsid w:val="08C3FF8B"/>
    <w:rsid w:val="090629AF"/>
    <w:rsid w:val="091172F0"/>
    <w:rsid w:val="0B1F7516"/>
    <w:rsid w:val="0CB63D85"/>
    <w:rsid w:val="0CDA8F0B"/>
    <w:rsid w:val="0DDC3F15"/>
    <w:rsid w:val="0EAAB5D5"/>
    <w:rsid w:val="0F0E7F7C"/>
    <w:rsid w:val="10AD7202"/>
    <w:rsid w:val="1222C52B"/>
    <w:rsid w:val="126EF89E"/>
    <w:rsid w:val="12A603A0"/>
    <w:rsid w:val="177E45E0"/>
    <w:rsid w:val="1A71069A"/>
    <w:rsid w:val="1ECE4356"/>
    <w:rsid w:val="1F232603"/>
    <w:rsid w:val="1F373664"/>
    <w:rsid w:val="1FB8BE35"/>
    <w:rsid w:val="20561798"/>
    <w:rsid w:val="226F8D47"/>
    <w:rsid w:val="229908B1"/>
    <w:rsid w:val="234DC3EE"/>
    <w:rsid w:val="24C819E6"/>
    <w:rsid w:val="2631FB90"/>
    <w:rsid w:val="272E8D20"/>
    <w:rsid w:val="27991356"/>
    <w:rsid w:val="27AD2AA2"/>
    <w:rsid w:val="27B76FBA"/>
    <w:rsid w:val="28A64B0F"/>
    <w:rsid w:val="28DC4860"/>
    <w:rsid w:val="2994911F"/>
    <w:rsid w:val="2AD166C5"/>
    <w:rsid w:val="2CBF06DC"/>
    <w:rsid w:val="2D7F8D38"/>
    <w:rsid w:val="2DCC53A1"/>
    <w:rsid w:val="2E394848"/>
    <w:rsid w:val="2F25ABDE"/>
    <w:rsid w:val="2FE8306D"/>
    <w:rsid w:val="31804426"/>
    <w:rsid w:val="33438708"/>
    <w:rsid w:val="35A7B36C"/>
    <w:rsid w:val="35C07EB1"/>
    <w:rsid w:val="3611124D"/>
    <w:rsid w:val="36301E8E"/>
    <w:rsid w:val="37A8CB26"/>
    <w:rsid w:val="3820B6B3"/>
    <w:rsid w:val="386DDFBE"/>
    <w:rsid w:val="3DE1BE42"/>
    <w:rsid w:val="3F28E274"/>
    <w:rsid w:val="4035144F"/>
    <w:rsid w:val="4187228D"/>
    <w:rsid w:val="4216F8C1"/>
    <w:rsid w:val="42C632A4"/>
    <w:rsid w:val="4471D242"/>
    <w:rsid w:val="44CC4562"/>
    <w:rsid w:val="45DF3640"/>
    <w:rsid w:val="4804E5F5"/>
    <w:rsid w:val="48D91F7F"/>
    <w:rsid w:val="48E20073"/>
    <w:rsid w:val="49F4AFA9"/>
    <w:rsid w:val="4A1E8985"/>
    <w:rsid w:val="4A37551B"/>
    <w:rsid w:val="4B4C2236"/>
    <w:rsid w:val="4C1B80A0"/>
    <w:rsid w:val="4CD859BF"/>
    <w:rsid w:val="4E8203BF"/>
    <w:rsid w:val="501403A8"/>
    <w:rsid w:val="50AE9A84"/>
    <w:rsid w:val="515C8A45"/>
    <w:rsid w:val="5239E1D2"/>
    <w:rsid w:val="53BD9AC0"/>
    <w:rsid w:val="54C2169F"/>
    <w:rsid w:val="554324C4"/>
    <w:rsid w:val="5553426A"/>
    <w:rsid w:val="565A021B"/>
    <w:rsid w:val="5B56F75D"/>
    <w:rsid w:val="5D022D68"/>
    <w:rsid w:val="5DCCE833"/>
    <w:rsid w:val="5E7AACF4"/>
    <w:rsid w:val="5F65AF31"/>
    <w:rsid w:val="5FE51018"/>
    <w:rsid w:val="61731993"/>
    <w:rsid w:val="61E7776B"/>
    <w:rsid w:val="65A1719F"/>
    <w:rsid w:val="663D742F"/>
    <w:rsid w:val="68F6E5F0"/>
    <w:rsid w:val="6932F313"/>
    <w:rsid w:val="694D5162"/>
    <w:rsid w:val="6A4D78B5"/>
    <w:rsid w:val="6B4F6B47"/>
    <w:rsid w:val="6C55F8BB"/>
    <w:rsid w:val="6C90C0F1"/>
    <w:rsid w:val="6E351CC2"/>
    <w:rsid w:val="6EDC9ECF"/>
    <w:rsid w:val="7031F3F0"/>
    <w:rsid w:val="70B1EB3E"/>
    <w:rsid w:val="715A4EBE"/>
    <w:rsid w:val="720CB45F"/>
    <w:rsid w:val="745ECFE4"/>
    <w:rsid w:val="75E5F979"/>
    <w:rsid w:val="770F52A5"/>
    <w:rsid w:val="775CB932"/>
    <w:rsid w:val="792AD9A1"/>
    <w:rsid w:val="79880E4C"/>
    <w:rsid w:val="7C074698"/>
    <w:rsid w:val="7C690A89"/>
    <w:rsid w:val="7D30CAC2"/>
    <w:rsid w:val="7DEB802A"/>
    <w:rsid w:val="7EC17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5920E7"/>
    <w:pPr>
      <w:ind w:left="720"/>
      <w:contextualSpacing/>
    </w:pPr>
  </w:style>
  <w:style w:type="character" w:styleId="CommentReference">
    <w:name w:val="annotation reference"/>
    <w:basedOn w:val="DefaultParagraphFont"/>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Tablea">
    <w:name w:val="Table(a)"/>
    <w:aliases w:val="ta"/>
    <w:basedOn w:val="Normal"/>
    <w:rsid w:val="00DD4D51"/>
    <w:pPr>
      <w:spacing w:before="60" w:after="0" w:line="240" w:lineRule="auto"/>
      <w:ind w:left="284" w:hanging="284"/>
    </w:pPr>
    <w:rPr>
      <w:rFonts w:ascii="Times New Roman" w:hAnsi="Times New Roman"/>
      <w:color w:val="auto"/>
      <w:sz w:val="20"/>
      <w:szCs w:val="20"/>
      <w:lang w:eastAsia="en-AU"/>
    </w:rPr>
  </w:style>
  <w:style w:type="paragraph" w:customStyle="1" w:styleId="Tablei">
    <w:name w:val="Table(i)"/>
    <w:aliases w:val="taa"/>
    <w:basedOn w:val="Normal"/>
    <w:rsid w:val="00DD4D51"/>
    <w:pPr>
      <w:tabs>
        <w:tab w:val="left" w:pos="-6543"/>
        <w:tab w:val="left" w:pos="-6260"/>
        <w:tab w:val="right" w:pos="970"/>
      </w:tabs>
      <w:spacing w:before="0" w:after="0" w:line="240" w:lineRule="exact"/>
      <w:ind w:left="828"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DD4D51"/>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DD4D51"/>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31E76"/>
    <w:rPr>
      <w:rFonts w:ascii="Arial" w:hAnsi="Arial"/>
      <w:color w:val="000000" w:themeColor="text1"/>
      <w:sz w:val="22"/>
      <w:szCs w:val="24"/>
      <w:lang w:eastAsia="en-US"/>
    </w:rPr>
  </w:style>
  <w:style w:type="character" w:styleId="Mention">
    <w:name w:val="Mention"/>
    <w:basedOn w:val="DefaultParagraphFont"/>
    <w:uiPriority w:val="99"/>
    <w:unhideWhenUsed/>
    <w:rsid w:val="000F42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113984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60292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au"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s://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resources/collections/private-health-insurance-clinical-category-and-procedure-type?language=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2025-06-25T02:35:00Z</dcterms:created>
  <dcterms:modified xsi:type="dcterms:W3CDTF">2025-06-25T02:37:00Z</dcterms:modified>
</cp:coreProperties>
</file>