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CB" w:rsidRPr="00F81B1F" w:rsidRDefault="00414DDC" w:rsidP="00AD0FCB">
      <w:pPr>
        <w:rPr>
          <w:rFonts w:eastAsiaTheme="majorEastAsia" w:cs="Arial"/>
          <w:b/>
          <w:bCs/>
          <w:sz w:val="40"/>
          <w:szCs w:val="32"/>
        </w:rPr>
      </w:pPr>
      <w:bookmarkStart w:id="0" w:name="_Ref394501517"/>
      <w:r>
        <w:rPr>
          <w:rFonts w:eastAsiaTheme="majorEastAsia" w:cs="Arial"/>
          <w:b/>
          <w:bCs/>
          <w:sz w:val="40"/>
          <w:szCs w:val="32"/>
        </w:rPr>
        <w:t xml:space="preserve">New MBS items for </w:t>
      </w:r>
      <w:sdt>
        <w:sdtPr>
          <w:rPr>
            <w:rFonts w:eastAsiaTheme="majorEastAsia" w:cs="Arial"/>
            <w:b/>
            <w:bCs/>
            <w:sz w:val="40"/>
            <w:szCs w:val="32"/>
          </w:rPr>
          <w:id w:val="1432932862"/>
          <w:placeholder>
            <w:docPart w:val="FCF10BE4D16047149C0C9ED53879D435"/>
          </w:placeholder>
          <w:text/>
        </w:sdtPr>
        <w:sdtEndPr/>
        <w:sdtContent>
          <w:r w:rsidR="00076B37" w:rsidRPr="00F81B1F">
            <w:rPr>
              <w:rFonts w:eastAsiaTheme="majorEastAsia" w:cs="Arial"/>
              <w:b/>
              <w:bCs/>
              <w:sz w:val="40"/>
              <w:szCs w:val="32"/>
            </w:rPr>
            <w:t>Percutaneous Tibial Nerve Stimulati</w:t>
          </w:r>
          <w:r>
            <w:rPr>
              <w:rFonts w:eastAsiaTheme="majorEastAsia" w:cs="Arial"/>
              <w:b/>
              <w:bCs/>
              <w:sz w:val="40"/>
              <w:szCs w:val="32"/>
            </w:rPr>
            <w:t>on (PTNS) for the treatment of idiopathic overactive b</w:t>
          </w:r>
          <w:r w:rsidR="00076B37" w:rsidRPr="00F81B1F">
            <w:rPr>
              <w:rFonts w:eastAsiaTheme="majorEastAsia" w:cs="Arial"/>
              <w:b/>
              <w:bCs/>
              <w:sz w:val="40"/>
              <w:szCs w:val="32"/>
            </w:rPr>
            <w:t xml:space="preserve">ladder </w:t>
          </w:r>
        </w:sdtContent>
      </w:sdt>
      <w:bookmarkEnd w:id="0"/>
    </w:p>
    <w:p w:rsidR="00AD0FCB" w:rsidRDefault="00AD0FCB" w:rsidP="00AD0FCB">
      <w:pPr>
        <w:pStyle w:val="Footnote"/>
      </w:pPr>
      <w:r w:rsidRPr="00990076">
        <w:t xml:space="preserve">Last updated: </w:t>
      </w:r>
      <w:sdt>
        <w:sdtPr>
          <w:id w:val="1114713637"/>
          <w:placeholder>
            <w:docPart w:val="80CABA3C65C6430E8ED11DBB133F1C30"/>
          </w:placeholder>
          <w:date w:fullDate="2018-10-11T00:00:00Z">
            <w:dateFormat w:val="d/MM/yyyy"/>
            <w:lid w:val="en-AU"/>
            <w:storeMappedDataAs w:val="dateTime"/>
            <w:calendar w:val="gregorian"/>
          </w:date>
        </w:sdtPr>
        <w:sdtEndPr/>
        <w:sdtContent>
          <w:r w:rsidR="0074238B">
            <w:t>11/10/2018</w:t>
          </w:r>
        </w:sdtContent>
      </w:sdt>
    </w:p>
    <w:p w:rsidR="00AD0FCB" w:rsidRPr="002B6AF6" w:rsidRDefault="00AD0FCB" w:rsidP="00AD0FCB">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What are the changes?</w:t>
      </w:r>
    </w:p>
    <w:p w:rsidR="00AD0FCB" w:rsidRDefault="00AD0FCB" w:rsidP="008F48C9">
      <w:r w:rsidRPr="001D1735">
        <w:t xml:space="preserve">From </w:t>
      </w:r>
      <w:r>
        <w:t>1 November 2018</w:t>
      </w:r>
      <w:r w:rsidRPr="001D1735">
        <w:t xml:space="preserve">, </w:t>
      </w:r>
      <w:r w:rsidR="00CD39FC">
        <w:t xml:space="preserve">three new MBS items </w:t>
      </w:r>
      <w:r w:rsidR="0024744D">
        <w:t xml:space="preserve">(36671, 36672 and 36673) </w:t>
      </w:r>
      <w:r w:rsidR="00CD39FC">
        <w:t>will be listed for</w:t>
      </w:r>
      <w:r w:rsidR="007207E4">
        <w:t xml:space="preserve"> PTNS therapy. </w:t>
      </w:r>
      <w:r w:rsidR="000763F9">
        <w:t xml:space="preserve">The </w:t>
      </w:r>
      <w:r w:rsidR="0024744D">
        <w:t>PTNS</w:t>
      </w:r>
      <w:r w:rsidR="007207E4">
        <w:t xml:space="preserve"> treatment is </w:t>
      </w:r>
      <w:r w:rsidR="00EC6B83">
        <w:t xml:space="preserve">delivered </w:t>
      </w:r>
      <w:r w:rsidR="0024744D">
        <w:t xml:space="preserve">in three treatment phases: </w:t>
      </w:r>
      <w:r w:rsidR="007207E4">
        <w:t>in</w:t>
      </w:r>
      <w:r w:rsidR="00EC6B83">
        <w:t>i</w:t>
      </w:r>
      <w:r w:rsidR="007207E4">
        <w:t>tial treatment</w:t>
      </w:r>
      <w:r w:rsidR="000763F9">
        <w:t xml:space="preserve">, </w:t>
      </w:r>
      <w:r w:rsidR="007207E4">
        <w:t>tapering treatmen</w:t>
      </w:r>
      <w:r w:rsidR="00EC6B83">
        <w:t>t</w:t>
      </w:r>
      <w:r w:rsidR="007207E4">
        <w:t>, and maintenance</w:t>
      </w:r>
      <w:r w:rsidR="0024744D">
        <w:t xml:space="preserve"> treatment</w:t>
      </w:r>
      <w:r w:rsidR="000763F9">
        <w:t>.</w:t>
      </w:r>
      <w:r w:rsidR="0024744D">
        <w:t xml:space="preserve">  </w:t>
      </w:r>
      <w:bookmarkStart w:id="1" w:name="_GoBack"/>
      <w:bookmarkEnd w:id="1"/>
    </w:p>
    <w:p w:rsidR="00AD0FCB" w:rsidRPr="008F48C9" w:rsidRDefault="008336A9" w:rsidP="008A72DA">
      <w:pPr>
        <w:pStyle w:val="ListParagraph"/>
        <w:spacing w:before="0" w:after="0"/>
        <w:ind w:left="142" w:hanging="142"/>
        <w:rPr>
          <w:rFonts w:eastAsia="Times New Roman" w:cs="Times New Roman"/>
        </w:rPr>
      </w:pPr>
      <w:r w:rsidRPr="008F48C9">
        <w:rPr>
          <w:rFonts w:eastAsia="Times New Roman" w:cs="Times New Roman"/>
        </w:rPr>
        <w:t xml:space="preserve">• </w:t>
      </w:r>
      <w:r w:rsidR="00D74D75">
        <w:rPr>
          <w:rFonts w:eastAsia="Times New Roman" w:cs="Times New Roman"/>
        </w:rPr>
        <w:t xml:space="preserve">Item 36671: </w:t>
      </w:r>
      <w:r w:rsidR="000763F9" w:rsidRPr="008F48C9">
        <w:rPr>
          <w:rFonts w:eastAsia="Times New Roman" w:cs="Times New Roman"/>
        </w:rPr>
        <w:t xml:space="preserve">The </w:t>
      </w:r>
      <w:r w:rsidR="0024744D" w:rsidRPr="008F48C9">
        <w:rPr>
          <w:rFonts w:eastAsia="Times New Roman" w:cs="Times New Roman"/>
        </w:rPr>
        <w:t>i</w:t>
      </w:r>
      <w:r w:rsidRPr="008F48C9">
        <w:rPr>
          <w:rFonts w:eastAsia="Times New Roman" w:cs="Times New Roman"/>
        </w:rPr>
        <w:t>nitial treatment</w:t>
      </w:r>
      <w:r w:rsidR="0024744D" w:rsidRPr="008F48C9">
        <w:rPr>
          <w:rFonts w:eastAsia="Times New Roman" w:cs="Times New Roman"/>
        </w:rPr>
        <w:t xml:space="preserve"> </w:t>
      </w:r>
      <w:r w:rsidR="000763F9" w:rsidRPr="008F48C9">
        <w:rPr>
          <w:rFonts w:eastAsia="Times New Roman" w:cs="Times New Roman"/>
        </w:rPr>
        <w:t>phase</w:t>
      </w:r>
      <w:r w:rsidR="0024744D" w:rsidRPr="008F48C9">
        <w:rPr>
          <w:rFonts w:eastAsia="Times New Roman" w:cs="Times New Roman"/>
        </w:rPr>
        <w:t xml:space="preserve"> comprises</w:t>
      </w:r>
      <w:r w:rsidR="00EC6B83" w:rsidRPr="008F48C9">
        <w:rPr>
          <w:rFonts w:eastAsia="Times New Roman" w:cs="Times New Roman"/>
        </w:rPr>
        <w:t xml:space="preserve"> </w:t>
      </w:r>
      <w:r w:rsidR="00A42785" w:rsidRPr="008F48C9">
        <w:rPr>
          <w:rFonts w:eastAsia="Times New Roman" w:cs="Times New Roman"/>
        </w:rPr>
        <w:t xml:space="preserve">twelve </w:t>
      </w:r>
      <w:r w:rsidRPr="008F48C9">
        <w:rPr>
          <w:rFonts w:eastAsia="Times New Roman" w:cs="Times New Roman"/>
        </w:rPr>
        <w:t xml:space="preserve">PTNS </w:t>
      </w:r>
      <w:r w:rsidR="0024744D" w:rsidRPr="008F48C9">
        <w:rPr>
          <w:rFonts w:eastAsia="Times New Roman" w:cs="Times New Roman"/>
        </w:rPr>
        <w:t xml:space="preserve">treatment </w:t>
      </w:r>
      <w:r w:rsidR="00AD0FCB" w:rsidRPr="008F48C9">
        <w:rPr>
          <w:rFonts w:eastAsia="Times New Roman" w:cs="Times New Roman"/>
        </w:rPr>
        <w:t>sessions</w:t>
      </w:r>
      <w:r w:rsidR="0024744D" w:rsidRPr="008F48C9">
        <w:rPr>
          <w:rFonts w:eastAsia="Times New Roman" w:cs="Times New Roman"/>
        </w:rPr>
        <w:t xml:space="preserve"> delivered over a </w:t>
      </w:r>
      <w:r w:rsidR="002E6FFF" w:rsidRPr="008F48C9">
        <w:rPr>
          <w:rFonts w:eastAsia="Times New Roman" w:cs="Times New Roman"/>
        </w:rPr>
        <w:t>three</w:t>
      </w:r>
      <w:r w:rsidR="0024744D" w:rsidRPr="008F48C9">
        <w:rPr>
          <w:rFonts w:eastAsia="Times New Roman" w:cs="Times New Roman"/>
        </w:rPr>
        <w:t xml:space="preserve"> month period. </w:t>
      </w:r>
      <w:r w:rsidR="000763F9" w:rsidRPr="008F48C9">
        <w:rPr>
          <w:rFonts w:eastAsia="Times New Roman" w:cs="Times New Roman"/>
        </w:rPr>
        <w:t xml:space="preserve">Item 36671 is claimable for each of the 12 initial treatment sessions, and is </w:t>
      </w:r>
      <w:r w:rsidR="002E6FFF" w:rsidRPr="008F48C9">
        <w:rPr>
          <w:rFonts w:eastAsia="Times New Roman" w:cs="Times New Roman"/>
        </w:rPr>
        <w:t xml:space="preserve">restricted to </w:t>
      </w:r>
      <w:r w:rsidR="00AD0FCB" w:rsidRPr="008F48C9">
        <w:rPr>
          <w:rFonts w:eastAsia="Times New Roman" w:cs="Times New Roman"/>
        </w:rPr>
        <w:t>specialist urologist</w:t>
      </w:r>
      <w:r w:rsidR="000763F9" w:rsidRPr="008F48C9">
        <w:rPr>
          <w:rFonts w:eastAsia="Times New Roman" w:cs="Times New Roman"/>
        </w:rPr>
        <w:t>s</w:t>
      </w:r>
      <w:r w:rsidR="00AD0FCB" w:rsidRPr="008F48C9">
        <w:rPr>
          <w:rFonts w:eastAsia="Times New Roman" w:cs="Times New Roman"/>
        </w:rPr>
        <w:t xml:space="preserve">, </w:t>
      </w:r>
      <w:r w:rsidR="000763F9" w:rsidRPr="008F48C9">
        <w:rPr>
          <w:rFonts w:eastAsia="Times New Roman" w:cs="Times New Roman"/>
        </w:rPr>
        <w:t xml:space="preserve">gynaecologists </w:t>
      </w:r>
      <w:r w:rsidR="00076B37">
        <w:rPr>
          <w:rFonts w:eastAsia="Times New Roman" w:cs="Times New Roman"/>
        </w:rPr>
        <w:t>or uro</w:t>
      </w:r>
      <w:r w:rsidR="00AD0FCB" w:rsidRPr="008F48C9">
        <w:rPr>
          <w:rFonts w:eastAsia="Times New Roman" w:cs="Times New Roman"/>
        </w:rPr>
        <w:t>gynaecologist</w:t>
      </w:r>
      <w:r w:rsidR="000763F9" w:rsidRPr="008F48C9">
        <w:rPr>
          <w:rFonts w:eastAsia="Times New Roman" w:cs="Times New Roman"/>
        </w:rPr>
        <w:t>s</w:t>
      </w:r>
      <w:r w:rsidRPr="008F48C9">
        <w:rPr>
          <w:rFonts w:eastAsia="Times New Roman" w:cs="Times New Roman"/>
        </w:rPr>
        <w:t>.</w:t>
      </w:r>
    </w:p>
    <w:p w:rsidR="006C3AA5" w:rsidRPr="008F48C9" w:rsidRDefault="00AD0FCB" w:rsidP="008A72DA">
      <w:pPr>
        <w:pStyle w:val="ListParagraph"/>
        <w:spacing w:before="0" w:after="0"/>
        <w:ind w:left="142" w:hanging="142"/>
        <w:rPr>
          <w:rFonts w:eastAsia="Times New Roman" w:cs="Times New Roman"/>
        </w:rPr>
      </w:pPr>
      <w:r w:rsidRPr="008F48C9">
        <w:rPr>
          <w:rFonts w:eastAsia="Times New Roman" w:cs="Times New Roman"/>
        </w:rPr>
        <w:t xml:space="preserve">• </w:t>
      </w:r>
      <w:r w:rsidR="000763F9" w:rsidRPr="008F48C9">
        <w:rPr>
          <w:rFonts w:eastAsia="Times New Roman" w:cs="Times New Roman"/>
        </w:rPr>
        <w:t>Item 36672:</w:t>
      </w:r>
      <w:r w:rsidR="00D74D75">
        <w:rPr>
          <w:rFonts w:eastAsia="Times New Roman" w:cs="Times New Roman"/>
        </w:rPr>
        <w:t xml:space="preserve"> </w:t>
      </w:r>
      <w:r w:rsidR="002E6FFF" w:rsidRPr="008F48C9">
        <w:rPr>
          <w:rFonts w:eastAsia="Times New Roman" w:cs="Times New Roman"/>
        </w:rPr>
        <w:t>The t</w:t>
      </w:r>
      <w:r w:rsidR="00EC6B83" w:rsidRPr="008F48C9">
        <w:rPr>
          <w:rFonts w:eastAsia="Times New Roman" w:cs="Times New Roman"/>
        </w:rPr>
        <w:t xml:space="preserve">apering treatment </w:t>
      </w:r>
      <w:r w:rsidR="002E6FFF" w:rsidRPr="008F48C9">
        <w:rPr>
          <w:rFonts w:eastAsia="Times New Roman" w:cs="Times New Roman"/>
        </w:rPr>
        <w:t xml:space="preserve">phase comprises </w:t>
      </w:r>
      <w:r w:rsidR="00A42785" w:rsidRPr="008F48C9">
        <w:rPr>
          <w:rFonts w:eastAsia="Times New Roman" w:cs="Times New Roman"/>
        </w:rPr>
        <w:t>five PTNS</w:t>
      </w:r>
      <w:r w:rsidR="006C3AA5" w:rsidRPr="008F48C9">
        <w:rPr>
          <w:rFonts w:eastAsia="Times New Roman" w:cs="Times New Roman"/>
        </w:rPr>
        <w:t xml:space="preserve"> sessions</w:t>
      </w:r>
      <w:r w:rsidR="00A42785" w:rsidRPr="008F48C9">
        <w:rPr>
          <w:rFonts w:eastAsia="Times New Roman" w:cs="Times New Roman"/>
        </w:rPr>
        <w:t xml:space="preserve">, delivered over </w:t>
      </w:r>
      <w:r w:rsidR="002E6FFF" w:rsidRPr="008F48C9">
        <w:rPr>
          <w:rFonts w:eastAsia="Times New Roman" w:cs="Times New Roman"/>
        </w:rPr>
        <w:t>a three month period</w:t>
      </w:r>
      <w:r w:rsidR="00A42785" w:rsidRPr="008F48C9">
        <w:rPr>
          <w:rFonts w:eastAsia="Times New Roman" w:cs="Times New Roman"/>
        </w:rPr>
        <w:t xml:space="preserve">, </w:t>
      </w:r>
      <w:r w:rsidR="00975DAD" w:rsidRPr="008F48C9">
        <w:rPr>
          <w:rFonts w:eastAsia="Times New Roman" w:cs="Times New Roman"/>
        </w:rPr>
        <w:t>and with</w:t>
      </w:r>
      <w:r w:rsidR="006C3AA5" w:rsidRPr="008F48C9">
        <w:rPr>
          <w:rFonts w:eastAsia="Times New Roman" w:cs="Times New Roman"/>
        </w:rPr>
        <w:t xml:space="preserve"> the interval</w:t>
      </w:r>
      <w:r w:rsidR="00A42785" w:rsidRPr="008F48C9">
        <w:rPr>
          <w:rFonts w:eastAsia="Times New Roman" w:cs="Times New Roman"/>
        </w:rPr>
        <w:t xml:space="preserve"> between sessions </w:t>
      </w:r>
      <w:r w:rsidR="00975DAD" w:rsidRPr="008F48C9">
        <w:rPr>
          <w:rFonts w:eastAsia="Times New Roman" w:cs="Times New Roman"/>
        </w:rPr>
        <w:t>adjusted to</w:t>
      </w:r>
      <w:r w:rsidR="00A42785" w:rsidRPr="008F48C9">
        <w:rPr>
          <w:rFonts w:eastAsia="Times New Roman" w:cs="Times New Roman"/>
        </w:rPr>
        <w:t xml:space="preserve"> maintain therapeutic benefit</w:t>
      </w:r>
      <w:r w:rsidR="006C3AA5" w:rsidRPr="008F48C9">
        <w:rPr>
          <w:rFonts w:eastAsia="Times New Roman" w:cs="Times New Roman"/>
        </w:rPr>
        <w:t xml:space="preserve">. </w:t>
      </w:r>
      <w:r w:rsidR="002E6FFF" w:rsidRPr="008F48C9">
        <w:rPr>
          <w:rFonts w:eastAsia="Times New Roman" w:cs="Times New Roman"/>
        </w:rPr>
        <w:t>Item 36672 is claimable for each of the five tapering sessions</w:t>
      </w:r>
      <w:r w:rsidR="006B5FFC" w:rsidRPr="008F48C9">
        <w:rPr>
          <w:rFonts w:eastAsia="Times New Roman" w:cs="Times New Roman"/>
        </w:rPr>
        <w:t>. There are no restrictions on who can perform this service.</w:t>
      </w:r>
    </w:p>
    <w:p w:rsidR="006B5FFC" w:rsidRPr="008F48C9" w:rsidRDefault="00AD0FCB" w:rsidP="008A72DA">
      <w:pPr>
        <w:pStyle w:val="ListParagraph"/>
        <w:spacing w:before="0" w:after="0"/>
        <w:ind w:left="142" w:hanging="142"/>
        <w:rPr>
          <w:rFonts w:eastAsia="Times New Roman" w:cs="Times New Roman"/>
        </w:rPr>
      </w:pPr>
      <w:r w:rsidRPr="008F48C9">
        <w:rPr>
          <w:rFonts w:eastAsia="Times New Roman" w:cs="Times New Roman"/>
        </w:rPr>
        <w:t xml:space="preserve">• </w:t>
      </w:r>
      <w:r w:rsidR="002E6FFF" w:rsidRPr="008F48C9">
        <w:rPr>
          <w:rFonts w:eastAsia="Times New Roman" w:cs="Times New Roman"/>
        </w:rPr>
        <w:t>Item 36673: The m</w:t>
      </w:r>
      <w:r w:rsidR="00A42785" w:rsidRPr="008F48C9">
        <w:rPr>
          <w:rFonts w:eastAsia="Times New Roman" w:cs="Times New Roman"/>
        </w:rPr>
        <w:t xml:space="preserve">aintenance treatment </w:t>
      </w:r>
      <w:r w:rsidR="002E6FFF" w:rsidRPr="008F48C9">
        <w:rPr>
          <w:rFonts w:eastAsia="Times New Roman" w:cs="Times New Roman"/>
        </w:rPr>
        <w:t>comprises</w:t>
      </w:r>
      <w:r w:rsidR="006C3AA5" w:rsidRPr="008F48C9">
        <w:rPr>
          <w:rFonts w:eastAsia="Times New Roman" w:cs="Times New Roman"/>
        </w:rPr>
        <w:t xml:space="preserve"> </w:t>
      </w:r>
      <w:r w:rsidR="00A42785" w:rsidRPr="008F48C9">
        <w:rPr>
          <w:rFonts w:eastAsia="Times New Roman" w:cs="Times New Roman"/>
        </w:rPr>
        <w:t>one PTNS session monthly</w:t>
      </w:r>
      <w:r w:rsidR="008A72DA">
        <w:rPr>
          <w:rFonts w:eastAsia="Times New Roman" w:cs="Times New Roman"/>
        </w:rPr>
        <w:t xml:space="preserve"> on an </w:t>
      </w:r>
      <w:r w:rsidR="006C3AA5" w:rsidRPr="008F48C9">
        <w:rPr>
          <w:rFonts w:eastAsia="Times New Roman" w:cs="Times New Roman"/>
        </w:rPr>
        <w:t>ongoing basis</w:t>
      </w:r>
      <w:r w:rsidR="00A42785" w:rsidRPr="008F48C9">
        <w:rPr>
          <w:rFonts w:eastAsia="Times New Roman" w:cs="Times New Roman"/>
        </w:rPr>
        <w:t>.</w:t>
      </w:r>
      <w:r w:rsidR="002E6FFF" w:rsidRPr="008F48C9">
        <w:rPr>
          <w:rFonts w:eastAsia="Times New Roman" w:cs="Times New Roman"/>
        </w:rPr>
        <w:t xml:space="preserve"> Item 36673</w:t>
      </w:r>
      <w:r w:rsidR="00A42785" w:rsidRPr="008F48C9">
        <w:rPr>
          <w:rFonts w:eastAsia="Times New Roman" w:cs="Times New Roman"/>
        </w:rPr>
        <w:t xml:space="preserve"> </w:t>
      </w:r>
      <w:r w:rsidR="002E6FFF" w:rsidRPr="008F48C9">
        <w:rPr>
          <w:rFonts w:eastAsia="Times New Roman" w:cs="Times New Roman"/>
        </w:rPr>
        <w:t>is claimable for each maintenance session</w:t>
      </w:r>
      <w:r w:rsidR="006B5FFC" w:rsidRPr="008F48C9">
        <w:rPr>
          <w:rFonts w:eastAsia="Times New Roman" w:cs="Times New Roman"/>
        </w:rPr>
        <w:t>. There are no restrictions on who can perform this service.</w:t>
      </w:r>
    </w:p>
    <w:p w:rsidR="00D74D75" w:rsidRDefault="008A72DA" w:rsidP="002E6FFF">
      <w:pPr>
        <w:keepNext/>
        <w:keepLines/>
        <w:spacing w:before="240" w:after="0"/>
        <w:outlineLvl w:val="0"/>
        <w:rPr>
          <w:rFonts w:eastAsiaTheme="majorEastAsia" w:cs="Arial"/>
          <w:bCs/>
          <w:color w:val="117254"/>
          <w:sz w:val="28"/>
          <w:szCs w:val="28"/>
        </w:rPr>
      </w:pPr>
      <w:r w:rsidRPr="002B6AF6">
        <w:rPr>
          <w:rFonts w:eastAsiaTheme="majorEastAsia" w:cs="Arial"/>
          <w:bCs/>
          <w:color w:val="117254"/>
          <w:sz w:val="28"/>
          <w:szCs w:val="28"/>
        </w:rPr>
        <w:t xml:space="preserve">Why are the changes being made? </w:t>
      </w:r>
    </w:p>
    <w:p w:rsidR="00D74D75" w:rsidRDefault="00D74D75" w:rsidP="00D74D75">
      <w:pPr>
        <w:rPr>
          <w:rStyle w:val="Strong"/>
        </w:rPr>
      </w:pPr>
      <w:r>
        <w:t xml:space="preserve">The listing of this </w:t>
      </w:r>
      <w:r w:rsidRPr="00F823F7">
        <w:t xml:space="preserve">service </w:t>
      </w:r>
      <w:r>
        <w:t xml:space="preserve">was recommended by the Medical Services Advisory Committee (MSAC) in July 2017. Further details about the MSAC Application can be found at </w:t>
      </w:r>
      <w:r w:rsidRPr="00D74D75">
        <w:t>the</w:t>
      </w:r>
      <w:r w:rsidRPr="00D74D75">
        <w:rPr>
          <w:rStyle w:val="Strong"/>
        </w:rPr>
        <w:t xml:space="preserve"> </w:t>
      </w:r>
      <w:hyperlink r:id="rId8" w:history="1">
        <w:r w:rsidRPr="00D74D75">
          <w:rPr>
            <w:rStyle w:val="Hyperlink"/>
            <w:bCs/>
          </w:rPr>
          <w:t>MSAC website</w:t>
        </w:r>
      </w:hyperlink>
      <w:r>
        <w:rPr>
          <w:rStyle w:val="Strong"/>
        </w:rPr>
        <w:t xml:space="preserve">. </w:t>
      </w:r>
    </w:p>
    <w:p w:rsidR="00AD0FCB" w:rsidRDefault="005D0626" w:rsidP="002E6FFF">
      <w:pPr>
        <w:keepNext/>
        <w:keepLines/>
        <w:spacing w:before="240" w:after="0"/>
        <w:outlineLvl w:val="0"/>
        <w:rPr>
          <w:rFonts w:eastAsiaTheme="majorEastAsia" w:cs="Arial"/>
          <w:bCs/>
          <w:color w:val="117254"/>
          <w:sz w:val="28"/>
          <w:szCs w:val="28"/>
        </w:rPr>
      </w:pPr>
      <w:r>
        <w:rPr>
          <w:rFonts w:eastAsiaTheme="majorEastAsia" w:cs="Arial"/>
          <w:bCs/>
          <w:color w:val="117254"/>
          <w:sz w:val="28"/>
          <w:szCs w:val="28"/>
        </w:rPr>
        <w:t xml:space="preserve">What does this mean for </w:t>
      </w:r>
      <w:r w:rsidR="008A72DA">
        <w:rPr>
          <w:rFonts w:eastAsiaTheme="majorEastAsia" w:cs="Arial"/>
          <w:bCs/>
          <w:color w:val="117254"/>
          <w:sz w:val="28"/>
          <w:szCs w:val="28"/>
        </w:rPr>
        <w:t>providers?</w:t>
      </w:r>
    </w:p>
    <w:p w:rsidR="006B5FFC" w:rsidRPr="001D58B1" w:rsidRDefault="002E6FFF" w:rsidP="006B5FFC">
      <w:pPr>
        <w:rPr>
          <w:rFonts w:eastAsiaTheme="minorEastAsia"/>
          <w:szCs w:val="22"/>
        </w:rPr>
      </w:pPr>
      <w:r w:rsidRPr="001D58B1">
        <w:rPr>
          <w:rFonts w:eastAsiaTheme="minorEastAsia"/>
          <w:szCs w:val="22"/>
        </w:rPr>
        <w:t>Item 36671</w:t>
      </w:r>
      <w:r w:rsidR="006C3AA5" w:rsidRPr="001D58B1">
        <w:rPr>
          <w:rFonts w:eastAsiaTheme="minorEastAsia"/>
          <w:szCs w:val="22"/>
        </w:rPr>
        <w:t xml:space="preserve"> is restricted to specialist ur</w:t>
      </w:r>
      <w:r w:rsidR="001E41BF">
        <w:rPr>
          <w:rFonts w:eastAsiaTheme="minorEastAsia"/>
          <w:szCs w:val="22"/>
        </w:rPr>
        <w:t>ologists, gynaecologists or uro</w:t>
      </w:r>
      <w:r w:rsidR="006C3AA5" w:rsidRPr="001D58B1">
        <w:rPr>
          <w:rFonts w:eastAsiaTheme="minorEastAsia"/>
          <w:szCs w:val="22"/>
        </w:rPr>
        <w:t>gynaecologists.</w:t>
      </w:r>
      <w:r w:rsidR="006B5FFC" w:rsidRPr="001D58B1">
        <w:rPr>
          <w:rFonts w:eastAsiaTheme="minorEastAsia"/>
          <w:szCs w:val="22"/>
        </w:rPr>
        <w:t xml:space="preserve"> There are no restrictions on who can perform the services to which items 36672 and </w:t>
      </w:r>
      <w:r w:rsidR="001D58B1">
        <w:rPr>
          <w:rFonts w:eastAsiaTheme="minorEastAsia"/>
          <w:szCs w:val="22"/>
        </w:rPr>
        <w:t>36673 apply.</w:t>
      </w:r>
    </w:p>
    <w:p w:rsidR="00AD0FCB" w:rsidRPr="002B6AF6" w:rsidRDefault="00AD0FCB" w:rsidP="00AD0FCB">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What </w:t>
      </w:r>
      <w:r w:rsidR="008A72DA">
        <w:rPr>
          <w:rFonts w:eastAsiaTheme="majorEastAsia" w:cs="Arial"/>
          <w:bCs/>
          <w:color w:val="117254"/>
          <w:sz w:val="28"/>
          <w:szCs w:val="28"/>
        </w:rPr>
        <w:t>does this mean for patients</w:t>
      </w:r>
      <w:r w:rsidRPr="002B6AF6">
        <w:rPr>
          <w:rFonts w:eastAsiaTheme="majorEastAsia" w:cs="Arial"/>
          <w:bCs/>
          <w:color w:val="117254"/>
          <w:sz w:val="28"/>
          <w:szCs w:val="28"/>
        </w:rPr>
        <w:t xml:space="preserve">? </w:t>
      </w:r>
    </w:p>
    <w:p w:rsidR="00D74D75" w:rsidRPr="00D74D75" w:rsidRDefault="00D74D75" w:rsidP="00D74D75">
      <w:pPr>
        <w:spacing w:before="0" w:after="0"/>
        <w:rPr>
          <w:rFonts w:eastAsiaTheme="minorEastAsia"/>
          <w:szCs w:val="22"/>
        </w:rPr>
      </w:pPr>
      <w:r w:rsidRPr="00D74D75">
        <w:rPr>
          <w:rFonts w:eastAsiaTheme="minorEastAsia"/>
          <w:szCs w:val="22"/>
        </w:rPr>
        <w:t>As of 1 November, eligible patients will receive a Medicare rebate when undergoing PTNS for the treatment of idiopa</w:t>
      </w:r>
      <w:r>
        <w:rPr>
          <w:rFonts w:eastAsiaTheme="minorEastAsia"/>
          <w:szCs w:val="22"/>
        </w:rPr>
        <w:t xml:space="preserve">thic overactive bladder. Eligible patients are those </w:t>
      </w:r>
      <w:r>
        <w:t>for whom first and second line treatments are not effective.</w:t>
      </w:r>
    </w:p>
    <w:p w:rsidR="00AD0FCB" w:rsidRDefault="00AD0FCB" w:rsidP="00AD0FCB">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When will this change be reviewed?</w:t>
      </w:r>
    </w:p>
    <w:p w:rsidR="008F48C9" w:rsidRDefault="008F48C9" w:rsidP="008F48C9">
      <w:r>
        <w:t xml:space="preserve">The Department of Health </w:t>
      </w:r>
      <w:r w:rsidRPr="007E14C4">
        <w:t xml:space="preserve">regularly </w:t>
      </w:r>
      <w:r>
        <w:t xml:space="preserve">reviews </w:t>
      </w:r>
      <w:r w:rsidRPr="007E14C4">
        <w:t>the usage of new and amended MBS items</w:t>
      </w:r>
      <w:r>
        <w:t xml:space="preserve"> in consultation with the profession. </w:t>
      </w:r>
    </w:p>
    <w:p w:rsidR="008F48C9" w:rsidRDefault="008F48C9" w:rsidP="008F48C9">
      <w:r>
        <w:t>All MBS</w:t>
      </w:r>
      <w:r w:rsidRPr="007E14C4">
        <w:t xml:space="preserve"> items</w:t>
      </w:r>
      <w:r>
        <w:t xml:space="preserve"> may be subject to compliance processes and activities, including random and targeted audits which may require a provider to submit information about the services claimed. </w:t>
      </w:r>
    </w:p>
    <w:p w:rsidR="008F48C9" w:rsidRDefault="008F48C9" w:rsidP="008F48C9">
      <w:r>
        <w:t>Significant variation from forecasted expenditure may warrant review and amendment of fees, and incorrect use of MBS items can result in penalties including the health professional being asked to repay monies that have been incorrectly received.</w:t>
      </w:r>
    </w:p>
    <w:p w:rsidR="00AD0FCB" w:rsidRPr="002B6AF6" w:rsidRDefault="00AD0FCB" w:rsidP="00AD0FCB">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lastRenderedPageBreak/>
        <w:t>Where can I find more information?</w:t>
      </w:r>
    </w:p>
    <w:p w:rsidR="008F48C9" w:rsidRDefault="008F48C9" w:rsidP="008F48C9">
      <w:r>
        <w:t>The full item descriptor and</w:t>
      </w:r>
      <w:r w:rsidRPr="007E14C4">
        <w:t xml:space="preserve"> information on other changes to the MBS</w:t>
      </w:r>
      <w:r>
        <w:t xml:space="preserve"> can be found at the </w:t>
      </w:r>
      <w:hyperlink r:id="rId9" w:history="1">
        <w:r w:rsidRPr="00E50D29">
          <w:rPr>
            <w:rStyle w:val="Hyperlink"/>
          </w:rPr>
          <w:t>MBS Online website</w:t>
        </w:r>
      </w:hyperlink>
      <w:r>
        <w:t xml:space="preserve"> or by calling the Department of Human Services on 132 150. </w:t>
      </w:r>
    </w:p>
    <w:p w:rsidR="000E105B" w:rsidRDefault="008F48C9" w:rsidP="00AD0FCB">
      <w:pPr>
        <w:rPr>
          <w:rFonts w:eastAsiaTheme="majorEastAsia" w:cs="Arial"/>
          <w:bCs/>
          <w:color w:val="117254"/>
          <w:sz w:val="28"/>
          <w:szCs w:val="28"/>
        </w:rPr>
      </w:pPr>
      <w:r>
        <w:rPr>
          <w:rFonts w:eastAsiaTheme="majorEastAsia" w:cs="Arial"/>
          <w:bCs/>
          <w:color w:val="117254"/>
          <w:sz w:val="28"/>
          <w:szCs w:val="28"/>
        </w:rPr>
        <w:t>New</w:t>
      </w:r>
      <w:r w:rsidR="000E105B">
        <w:rPr>
          <w:rFonts w:eastAsiaTheme="majorEastAsia" w:cs="Arial"/>
          <w:bCs/>
          <w:color w:val="117254"/>
          <w:sz w:val="28"/>
          <w:szCs w:val="28"/>
        </w:rPr>
        <w:t xml:space="preserve"> items</w:t>
      </w:r>
    </w:p>
    <w:p w:rsidR="008F48C9" w:rsidRDefault="00EE0BAA" w:rsidP="00AD0FCB">
      <w:pPr>
        <w:rPr>
          <w:lang w:eastAsia="en-AU"/>
        </w:rPr>
      </w:pPr>
      <w:r>
        <w:t>(Draft wording of items to be finalised through regulatory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D74D75" w:rsidRPr="00D5468F" w:rsidTr="00D74D75">
        <w:trPr>
          <w:trHeight w:val="416"/>
        </w:trPr>
        <w:tc>
          <w:tcPr>
            <w:tcW w:w="9134" w:type="dxa"/>
            <w:shd w:val="clear" w:color="auto" w:fill="auto"/>
            <w:vAlign w:val="center"/>
          </w:tcPr>
          <w:p w:rsidR="00D74D75" w:rsidRPr="00D5468F" w:rsidRDefault="00D74D75" w:rsidP="00D74D75">
            <w:pPr>
              <w:rPr>
                <w:rStyle w:val="Strong"/>
              </w:rPr>
            </w:pPr>
            <w:r w:rsidRPr="00D5468F">
              <w:rPr>
                <w:rStyle w:val="Strong"/>
              </w:rPr>
              <w:t xml:space="preserve">MBS item </w:t>
            </w:r>
            <w:r>
              <w:rPr>
                <w:rStyle w:val="Strong"/>
              </w:rPr>
              <w:t>36671</w:t>
            </w:r>
          </w:p>
        </w:tc>
      </w:tr>
      <w:tr w:rsidR="00D74D75" w:rsidRPr="004E5170" w:rsidTr="00DE6012">
        <w:trPr>
          <w:trHeight w:val="5096"/>
        </w:trPr>
        <w:tc>
          <w:tcPr>
            <w:tcW w:w="9134" w:type="dxa"/>
            <w:shd w:val="clear" w:color="auto" w:fill="auto"/>
          </w:tcPr>
          <w:p w:rsidR="009A7B10" w:rsidRDefault="009A7B10" w:rsidP="009A7B10">
            <w:pPr>
              <w:pStyle w:val="Tablea"/>
              <w:rPr>
                <w:rFonts w:ascii="Arial" w:hAnsi="Arial" w:cs="Arial"/>
                <w:sz w:val="22"/>
                <w:szCs w:val="22"/>
              </w:rPr>
            </w:pPr>
            <w:r>
              <w:rPr>
                <w:rFonts w:ascii="Arial" w:hAnsi="Arial" w:cs="Arial"/>
                <w:sz w:val="22"/>
                <w:szCs w:val="22"/>
              </w:rPr>
              <w:t>Percutaneous tibial nerve stimulation, initial treatment protocol, for the treatment of overactive bladder, by a specialist urologist, gynaecologist or urogynaecologist, if:</w:t>
            </w:r>
          </w:p>
          <w:p w:rsidR="00D74D75" w:rsidRPr="005D0626" w:rsidRDefault="00D74D75" w:rsidP="009A7B10">
            <w:pPr>
              <w:pStyle w:val="Tablea"/>
              <w:rPr>
                <w:rFonts w:ascii="Arial" w:hAnsi="Arial" w:cs="Arial"/>
                <w:sz w:val="22"/>
                <w:szCs w:val="22"/>
              </w:rPr>
            </w:pPr>
            <w:r w:rsidRPr="005D0626">
              <w:rPr>
                <w:rFonts w:ascii="Arial" w:hAnsi="Arial" w:cs="Arial"/>
                <w:sz w:val="22"/>
                <w:szCs w:val="22"/>
              </w:rPr>
              <w:t>(a) the patient has been diagnosed with idiopathic overactive bladder; and</w:t>
            </w:r>
          </w:p>
          <w:p w:rsidR="00D74D75" w:rsidRPr="005D0626" w:rsidRDefault="00D74D75" w:rsidP="009A7B10">
            <w:pPr>
              <w:pStyle w:val="Tablea"/>
              <w:rPr>
                <w:rFonts w:ascii="Arial" w:hAnsi="Arial" w:cs="Arial"/>
                <w:sz w:val="22"/>
                <w:szCs w:val="22"/>
              </w:rPr>
            </w:pPr>
            <w:r w:rsidRPr="005D0626">
              <w:rPr>
                <w:rFonts w:ascii="Arial" w:hAnsi="Arial" w:cs="Arial"/>
                <w:sz w:val="22"/>
                <w:szCs w:val="22"/>
              </w:rPr>
              <w:t>(b) the patient has been refractory to, is contraindicated or otherwise not suitable for conservative treatments (including anti-cholinergic agents); and</w:t>
            </w:r>
          </w:p>
          <w:p w:rsidR="00D74D75" w:rsidRPr="005D0626" w:rsidRDefault="00D74D75" w:rsidP="009A7B10">
            <w:pPr>
              <w:pStyle w:val="Tablea"/>
              <w:rPr>
                <w:rFonts w:ascii="Arial" w:hAnsi="Arial" w:cs="Arial"/>
                <w:sz w:val="22"/>
                <w:szCs w:val="22"/>
              </w:rPr>
            </w:pPr>
            <w:r w:rsidRPr="005D0626">
              <w:rPr>
                <w:rFonts w:ascii="Arial" w:hAnsi="Arial" w:cs="Arial"/>
                <w:sz w:val="22"/>
                <w:szCs w:val="22"/>
              </w:rPr>
              <w:t>(c) the patient is contraindicated or otherwise not a suitable candidate for botulinum toxin type A therapy; and</w:t>
            </w:r>
          </w:p>
          <w:p w:rsidR="00D74D75" w:rsidRPr="005D0626" w:rsidRDefault="00D74D75" w:rsidP="009A7B10">
            <w:pPr>
              <w:pStyle w:val="Tablea"/>
              <w:rPr>
                <w:rFonts w:ascii="Arial" w:hAnsi="Arial" w:cs="Arial"/>
                <w:sz w:val="22"/>
                <w:szCs w:val="22"/>
              </w:rPr>
            </w:pPr>
            <w:r w:rsidRPr="005D0626">
              <w:rPr>
                <w:rFonts w:ascii="Arial" w:hAnsi="Arial" w:cs="Arial"/>
                <w:sz w:val="22"/>
                <w:szCs w:val="22"/>
              </w:rPr>
              <w:t>(d) the patient is contraindicated or otherwise not a suitable candidate for sacral nerve stimulation; and</w:t>
            </w:r>
          </w:p>
          <w:p w:rsidR="00D74D75" w:rsidRPr="005D0626" w:rsidRDefault="00D74D75" w:rsidP="009A7B10">
            <w:pPr>
              <w:pStyle w:val="Tablea"/>
              <w:rPr>
                <w:rFonts w:ascii="Arial" w:hAnsi="Arial" w:cs="Arial"/>
                <w:sz w:val="22"/>
                <w:szCs w:val="22"/>
              </w:rPr>
            </w:pPr>
            <w:r w:rsidRPr="005D0626">
              <w:rPr>
                <w:rFonts w:ascii="Arial" w:hAnsi="Arial" w:cs="Arial"/>
                <w:sz w:val="22"/>
                <w:szCs w:val="22"/>
              </w:rPr>
              <w:t>(e) the patient is willing and able to comply with the treatment protocol; and</w:t>
            </w:r>
          </w:p>
          <w:p w:rsidR="00D74D75" w:rsidRPr="005D0626" w:rsidRDefault="00D74D75" w:rsidP="009A7B10">
            <w:pPr>
              <w:pStyle w:val="Tablea"/>
              <w:rPr>
                <w:rFonts w:ascii="Arial" w:hAnsi="Arial" w:cs="Arial"/>
                <w:sz w:val="22"/>
                <w:szCs w:val="22"/>
              </w:rPr>
            </w:pPr>
            <w:r w:rsidRPr="005D0626">
              <w:rPr>
                <w:rFonts w:ascii="Arial" w:hAnsi="Arial" w:cs="Arial"/>
                <w:sz w:val="22"/>
                <w:szCs w:val="22"/>
              </w:rPr>
              <w:t>(f) the initial treatment protocol comprises 12 sessions, delivered over a 3 month period; and</w:t>
            </w:r>
          </w:p>
          <w:p w:rsidR="00D74D75" w:rsidRPr="005D0626" w:rsidRDefault="00D74D75" w:rsidP="009A7B10">
            <w:pPr>
              <w:pStyle w:val="Tablea"/>
              <w:rPr>
                <w:rFonts w:ascii="Arial" w:hAnsi="Arial" w:cs="Arial"/>
                <w:sz w:val="22"/>
                <w:szCs w:val="22"/>
              </w:rPr>
            </w:pPr>
            <w:r w:rsidRPr="005D0626">
              <w:rPr>
                <w:rFonts w:ascii="Arial" w:hAnsi="Arial" w:cs="Arial"/>
                <w:sz w:val="22"/>
                <w:szCs w:val="22"/>
              </w:rPr>
              <w:t>(g) each session lasts for a minimum of 45 minutes, of which neurostimulation lasts for 30 minutes.</w:t>
            </w:r>
          </w:p>
          <w:p w:rsidR="00D74D75" w:rsidRPr="005D0626" w:rsidRDefault="00D74D75" w:rsidP="009A7B10">
            <w:pPr>
              <w:pStyle w:val="Tabletext"/>
              <w:rPr>
                <w:rFonts w:ascii="Arial" w:hAnsi="Arial" w:cs="Arial"/>
                <w:sz w:val="22"/>
                <w:szCs w:val="22"/>
              </w:rPr>
            </w:pPr>
            <w:r w:rsidRPr="005D0626">
              <w:rPr>
                <w:rFonts w:ascii="Arial" w:hAnsi="Arial" w:cs="Arial"/>
                <w:sz w:val="22"/>
                <w:szCs w:val="22"/>
              </w:rPr>
              <w:t>Applicable only once, unless the patient achieves at least a 50% reduction in overactive bladder symptoms from baseline at any time during the 3 month treatment period.</w:t>
            </w:r>
          </w:p>
          <w:p w:rsidR="00D74D75" w:rsidRPr="005D0626" w:rsidRDefault="00D74D75" w:rsidP="00D74D75">
            <w:pPr>
              <w:pStyle w:val="Tabletext"/>
              <w:rPr>
                <w:rFonts w:ascii="Arial" w:hAnsi="Arial" w:cs="Arial"/>
                <w:sz w:val="22"/>
                <w:szCs w:val="22"/>
              </w:rPr>
            </w:pPr>
            <w:r w:rsidRPr="005D0626">
              <w:rPr>
                <w:rFonts w:ascii="Arial" w:hAnsi="Arial" w:cs="Arial"/>
                <w:sz w:val="22"/>
                <w:szCs w:val="22"/>
              </w:rPr>
              <w:t>Not applicable to a service associated with a service to which item 36672 or 36673 applies</w:t>
            </w:r>
            <w:r w:rsidR="00DE6012">
              <w:rPr>
                <w:rFonts w:ascii="Arial" w:hAnsi="Arial" w:cs="Arial"/>
                <w:sz w:val="22"/>
                <w:szCs w:val="22"/>
              </w:rPr>
              <w:t>.</w:t>
            </w:r>
          </w:p>
        </w:tc>
      </w:tr>
      <w:tr w:rsidR="00D74D75" w:rsidRPr="004E5170" w:rsidTr="00D74D75">
        <w:trPr>
          <w:trHeight w:val="414"/>
        </w:trPr>
        <w:tc>
          <w:tcPr>
            <w:tcW w:w="9134" w:type="dxa"/>
            <w:shd w:val="clear" w:color="auto" w:fill="auto"/>
            <w:vAlign w:val="center"/>
          </w:tcPr>
          <w:p w:rsidR="00D74D75" w:rsidRPr="00D74D75" w:rsidRDefault="00D74D75" w:rsidP="00D74D75">
            <w:pPr>
              <w:pStyle w:val="Tabletext"/>
              <w:rPr>
                <w:rFonts w:ascii="Arial" w:hAnsi="Arial" w:cs="Arial"/>
                <w:sz w:val="22"/>
                <w:szCs w:val="22"/>
              </w:rPr>
            </w:pPr>
            <w:r w:rsidRPr="005D0626">
              <w:rPr>
                <w:rFonts w:ascii="Arial" w:hAnsi="Arial" w:cs="Arial"/>
                <w:b/>
                <w:sz w:val="22"/>
                <w:szCs w:val="22"/>
              </w:rPr>
              <w:t>Fee:</w:t>
            </w:r>
            <w:r w:rsidRPr="005D0626">
              <w:rPr>
                <w:rFonts w:ascii="Arial" w:hAnsi="Arial" w:cs="Arial"/>
                <w:sz w:val="22"/>
                <w:szCs w:val="22"/>
              </w:rPr>
              <w:t xml:space="preserve"> $200   </w:t>
            </w:r>
            <w:r w:rsidRPr="005D0626">
              <w:rPr>
                <w:rFonts w:ascii="Arial" w:hAnsi="Arial" w:cs="Arial"/>
                <w:b/>
                <w:sz w:val="22"/>
                <w:szCs w:val="22"/>
              </w:rPr>
              <w:t>MBS benefit:</w:t>
            </w:r>
            <w:r w:rsidRPr="005D0626">
              <w:rPr>
                <w:rFonts w:ascii="Arial" w:hAnsi="Arial" w:cs="Arial"/>
                <w:sz w:val="22"/>
                <w:szCs w:val="22"/>
              </w:rPr>
              <w:t xml:space="preserve">  85%  =  </w:t>
            </w:r>
            <w:r>
              <w:rPr>
                <w:rFonts w:ascii="Arial" w:hAnsi="Arial" w:cs="Arial"/>
                <w:sz w:val="22"/>
                <w:szCs w:val="22"/>
              </w:rPr>
              <w:t>$</w:t>
            </w:r>
            <w:r w:rsidRPr="005D0626">
              <w:rPr>
                <w:rFonts w:ascii="Arial" w:hAnsi="Arial" w:cs="Arial"/>
                <w:sz w:val="22"/>
                <w:szCs w:val="22"/>
              </w:rPr>
              <w:t xml:space="preserve">170 </w:t>
            </w:r>
            <w:r>
              <w:rPr>
                <w:rFonts w:ascii="Arial" w:hAnsi="Arial" w:cs="Arial"/>
                <w:sz w:val="22"/>
                <w:szCs w:val="22"/>
              </w:rPr>
              <w:t xml:space="preserve">  75% = $150</w:t>
            </w:r>
          </w:p>
        </w:tc>
      </w:tr>
      <w:tr w:rsidR="00D74D75" w:rsidRPr="00D5468F" w:rsidTr="00D74D75">
        <w:trPr>
          <w:trHeight w:val="414"/>
        </w:trPr>
        <w:tc>
          <w:tcPr>
            <w:tcW w:w="9134" w:type="dxa"/>
            <w:shd w:val="clear" w:color="auto" w:fill="auto"/>
            <w:vAlign w:val="center"/>
          </w:tcPr>
          <w:p w:rsidR="00D74D75" w:rsidRPr="00D5468F" w:rsidRDefault="00D74D75" w:rsidP="00D74D75">
            <w:pPr>
              <w:rPr>
                <w:rStyle w:val="Strong"/>
              </w:rPr>
            </w:pPr>
            <w:r w:rsidRPr="00D5468F">
              <w:rPr>
                <w:rStyle w:val="Strong"/>
              </w:rPr>
              <w:t xml:space="preserve">MBS item </w:t>
            </w:r>
            <w:r>
              <w:rPr>
                <w:rStyle w:val="Strong"/>
              </w:rPr>
              <w:t>36672</w:t>
            </w:r>
          </w:p>
        </w:tc>
      </w:tr>
      <w:tr w:rsidR="00D74D75" w:rsidRPr="004E5170" w:rsidTr="00DE6012">
        <w:trPr>
          <w:trHeight w:val="3453"/>
        </w:trPr>
        <w:tc>
          <w:tcPr>
            <w:tcW w:w="9134" w:type="dxa"/>
            <w:shd w:val="clear" w:color="auto" w:fill="auto"/>
            <w:vAlign w:val="center"/>
          </w:tcPr>
          <w:p w:rsidR="009A7B10" w:rsidRPr="005D0626" w:rsidRDefault="009A7B10" w:rsidP="009A7B10">
            <w:pPr>
              <w:pStyle w:val="Tabletext"/>
              <w:rPr>
                <w:rFonts w:ascii="Arial" w:hAnsi="Arial" w:cs="Arial"/>
                <w:snapToGrid w:val="0"/>
                <w:sz w:val="22"/>
                <w:szCs w:val="22"/>
              </w:rPr>
            </w:pPr>
            <w:r w:rsidRPr="005D0626">
              <w:rPr>
                <w:rFonts w:ascii="Arial" w:hAnsi="Arial" w:cs="Arial"/>
                <w:snapToGrid w:val="0"/>
                <w:sz w:val="22"/>
                <w:szCs w:val="22"/>
              </w:rPr>
              <w:t>Percutaneous tibial nerve stimulation, tapering treatment protocol, for the treatment of overactive bladder, including any associated consultation at the time the percutaneous tibial nerve stimulation treatment is administered, if:</w:t>
            </w:r>
          </w:p>
          <w:p w:rsidR="009A7B10" w:rsidRPr="005D0626" w:rsidRDefault="009A7B10" w:rsidP="009A7B10">
            <w:pPr>
              <w:pStyle w:val="Tabletext"/>
              <w:rPr>
                <w:rFonts w:ascii="Arial" w:hAnsi="Arial" w:cs="Arial"/>
                <w:snapToGrid w:val="0"/>
                <w:sz w:val="22"/>
                <w:szCs w:val="22"/>
              </w:rPr>
            </w:pPr>
            <w:r w:rsidRPr="005D0626">
              <w:rPr>
                <w:rFonts w:ascii="Arial" w:hAnsi="Arial" w:cs="Arial"/>
                <w:snapToGrid w:val="0"/>
                <w:sz w:val="22"/>
                <w:szCs w:val="22"/>
              </w:rPr>
              <w:t>(a) the patient responded to the percutaneous tibial nerve stimulation initial treatment protocol and has achieved at least a 50% reduction in overactive bladder symptoms from baseline at any time during the treatment period for the initial treatment protocol; and</w:t>
            </w:r>
          </w:p>
          <w:p w:rsidR="009A7B10" w:rsidRPr="005D0626" w:rsidRDefault="009A7B10" w:rsidP="009A7B10">
            <w:pPr>
              <w:pStyle w:val="Tabletext"/>
              <w:rPr>
                <w:rFonts w:ascii="Arial" w:hAnsi="Arial" w:cs="Arial"/>
                <w:snapToGrid w:val="0"/>
                <w:sz w:val="22"/>
                <w:szCs w:val="22"/>
              </w:rPr>
            </w:pPr>
            <w:r w:rsidRPr="005D0626">
              <w:rPr>
                <w:rFonts w:ascii="Arial" w:hAnsi="Arial" w:cs="Arial"/>
                <w:snapToGrid w:val="0"/>
                <w:sz w:val="22"/>
                <w:szCs w:val="22"/>
              </w:rPr>
              <w:t>(b) the tapering treatment protocol comprises no more than 5 sessions, delivered over a 3 month period, and the interval between sessions is adjusted with the aim of sustaining therapeutic benefit of the treatment; and</w:t>
            </w:r>
          </w:p>
          <w:p w:rsidR="009A7B10" w:rsidRPr="005D0626" w:rsidRDefault="009A7B10" w:rsidP="009A7B10">
            <w:pPr>
              <w:pStyle w:val="Tabletext"/>
              <w:rPr>
                <w:rFonts w:ascii="Arial" w:hAnsi="Arial" w:cs="Arial"/>
                <w:snapToGrid w:val="0"/>
                <w:sz w:val="22"/>
                <w:szCs w:val="22"/>
              </w:rPr>
            </w:pPr>
            <w:r w:rsidRPr="005D0626">
              <w:rPr>
                <w:rFonts w:ascii="Arial" w:hAnsi="Arial" w:cs="Arial"/>
                <w:snapToGrid w:val="0"/>
                <w:sz w:val="22"/>
                <w:szCs w:val="22"/>
              </w:rPr>
              <w:t>(c) each session lasts for a minimum of 45 minutes, of which neurostimulation lasts for 30 minutes.</w:t>
            </w:r>
          </w:p>
          <w:p w:rsidR="00D74D75" w:rsidRPr="00DE6012" w:rsidRDefault="009A7B10" w:rsidP="00DE6012">
            <w:pPr>
              <w:pStyle w:val="Tabletext"/>
              <w:rPr>
                <w:rFonts w:ascii="Arial" w:hAnsi="Arial" w:cs="Arial"/>
                <w:snapToGrid w:val="0"/>
                <w:sz w:val="22"/>
                <w:szCs w:val="22"/>
              </w:rPr>
            </w:pPr>
            <w:r w:rsidRPr="005D0626">
              <w:rPr>
                <w:rFonts w:ascii="Arial" w:hAnsi="Arial" w:cs="Arial"/>
                <w:snapToGrid w:val="0"/>
                <w:sz w:val="22"/>
                <w:szCs w:val="22"/>
              </w:rPr>
              <w:t>Not applicable to a service associated with a service to which item 36671 or 36673 applies</w:t>
            </w:r>
          </w:p>
        </w:tc>
      </w:tr>
      <w:tr w:rsidR="00D74D75" w:rsidRPr="004E5170" w:rsidTr="00D74D75">
        <w:trPr>
          <w:trHeight w:val="414"/>
        </w:trPr>
        <w:tc>
          <w:tcPr>
            <w:tcW w:w="9134" w:type="dxa"/>
            <w:shd w:val="clear" w:color="auto" w:fill="auto"/>
            <w:vAlign w:val="center"/>
          </w:tcPr>
          <w:p w:rsidR="00D74D75" w:rsidRPr="009A7B10" w:rsidRDefault="009A7B10" w:rsidP="009A7B10">
            <w:pPr>
              <w:pStyle w:val="Tabletext"/>
              <w:rPr>
                <w:rFonts w:ascii="Arial" w:hAnsi="Arial" w:cs="Arial"/>
                <w:sz w:val="22"/>
                <w:szCs w:val="22"/>
              </w:rPr>
            </w:pPr>
            <w:r w:rsidRPr="005D0626">
              <w:rPr>
                <w:rFonts w:ascii="Arial" w:hAnsi="Arial" w:cs="Arial"/>
                <w:b/>
                <w:sz w:val="22"/>
                <w:szCs w:val="22"/>
              </w:rPr>
              <w:t>Fee:</w:t>
            </w:r>
            <w:r w:rsidRPr="005D0626">
              <w:rPr>
                <w:rFonts w:ascii="Arial" w:hAnsi="Arial" w:cs="Arial"/>
                <w:sz w:val="22"/>
                <w:szCs w:val="22"/>
              </w:rPr>
              <w:t xml:space="preserve"> $200   </w:t>
            </w:r>
            <w:r w:rsidRPr="005D0626">
              <w:rPr>
                <w:rFonts w:ascii="Arial" w:hAnsi="Arial" w:cs="Arial"/>
                <w:b/>
                <w:sz w:val="22"/>
                <w:szCs w:val="22"/>
              </w:rPr>
              <w:t>MBS benefit:</w:t>
            </w:r>
            <w:r w:rsidRPr="005D0626">
              <w:rPr>
                <w:rFonts w:ascii="Arial" w:hAnsi="Arial" w:cs="Arial"/>
                <w:sz w:val="22"/>
                <w:szCs w:val="22"/>
              </w:rPr>
              <w:t xml:space="preserve">  85%  =  $170</w:t>
            </w:r>
            <w:r>
              <w:rPr>
                <w:rFonts w:ascii="Arial" w:hAnsi="Arial" w:cs="Arial"/>
                <w:sz w:val="22"/>
                <w:szCs w:val="22"/>
              </w:rPr>
              <w:t xml:space="preserve">  75% = $150</w:t>
            </w:r>
          </w:p>
        </w:tc>
      </w:tr>
    </w:tbl>
    <w:p w:rsidR="00076B37" w:rsidRDefault="00076B3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A7B10" w:rsidRPr="004E5170" w:rsidTr="00D74D75">
        <w:trPr>
          <w:trHeight w:val="414"/>
        </w:trPr>
        <w:tc>
          <w:tcPr>
            <w:tcW w:w="9134" w:type="dxa"/>
            <w:shd w:val="clear" w:color="auto" w:fill="auto"/>
            <w:vAlign w:val="center"/>
          </w:tcPr>
          <w:p w:rsidR="009A7B10" w:rsidRPr="005D0626" w:rsidRDefault="009A7B10" w:rsidP="009A7B10">
            <w:pPr>
              <w:pStyle w:val="Tabletext"/>
              <w:rPr>
                <w:rFonts w:ascii="Arial" w:hAnsi="Arial" w:cs="Arial"/>
                <w:b/>
                <w:sz w:val="22"/>
                <w:szCs w:val="22"/>
              </w:rPr>
            </w:pPr>
            <w:r>
              <w:rPr>
                <w:rFonts w:ascii="Arial" w:hAnsi="Arial" w:cs="Arial"/>
                <w:b/>
                <w:sz w:val="22"/>
                <w:szCs w:val="22"/>
              </w:rPr>
              <w:lastRenderedPageBreak/>
              <w:t>MBS item 36673</w:t>
            </w:r>
          </w:p>
        </w:tc>
      </w:tr>
      <w:tr w:rsidR="009A7B10" w:rsidRPr="004E5170" w:rsidTr="00DE6012">
        <w:trPr>
          <w:trHeight w:val="3928"/>
        </w:trPr>
        <w:tc>
          <w:tcPr>
            <w:tcW w:w="9134" w:type="dxa"/>
            <w:shd w:val="clear" w:color="auto" w:fill="auto"/>
            <w:vAlign w:val="center"/>
          </w:tcPr>
          <w:p w:rsidR="001E41BF" w:rsidRPr="005D0626" w:rsidRDefault="001E41BF" w:rsidP="001E41BF">
            <w:pPr>
              <w:pStyle w:val="Tabletext"/>
              <w:rPr>
                <w:rFonts w:ascii="Arial" w:hAnsi="Arial" w:cs="Arial"/>
                <w:snapToGrid w:val="0"/>
                <w:sz w:val="22"/>
                <w:szCs w:val="22"/>
              </w:rPr>
            </w:pPr>
            <w:r w:rsidRPr="005D0626">
              <w:rPr>
                <w:rFonts w:ascii="Arial" w:hAnsi="Arial" w:cs="Arial"/>
                <w:snapToGrid w:val="0"/>
                <w:sz w:val="22"/>
                <w:szCs w:val="22"/>
              </w:rPr>
              <w:t>Percutaneous tibial nerve stimulation, maintenance treatment protocol, for the treatment of overactive bladder, including any associated consultation at the time the percutaneous tibial nerve stimulation treatment is administered, if:</w:t>
            </w:r>
          </w:p>
          <w:p w:rsidR="001E41BF" w:rsidRPr="005D0626" w:rsidRDefault="001E41BF" w:rsidP="001E41BF">
            <w:pPr>
              <w:pStyle w:val="Tabletext"/>
              <w:rPr>
                <w:rFonts w:ascii="Arial" w:hAnsi="Arial" w:cs="Arial"/>
                <w:snapToGrid w:val="0"/>
                <w:sz w:val="22"/>
                <w:szCs w:val="22"/>
              </w:rPr>
            </w:pPr>
            <w:r w:rsidRPr="005D0626">
              <w:rPr>
                <w:rFonts w:ascii="Arial" w:hAnsi="Arial" w:cs="Arial"/>
                <w:snapToGrid w:val="0"/>
                <w:sz w:val="22"/>
                <w:szCs w:val="22"/>
              </w:rPr>
              <w:t>(a) the patient responded to the percutaneous tibial nerve stimulation initial treatment protocol and to the tapering treatment protocol, and has achieved at least a 50% reduction in overactive bladder symptoms from baseline at any time during the treatment period for the initial treatment protocol; and</w:t>
            </w:r>
          </w:p>
          <w:p w:rsidR="001E41BF" w:rsidRPr="005D0626" w:rsidRDefault="001E41BF" w:rsidP="001E41BF">
            <w:pPr>
              <w:pStyle w:val="Tabletext"/>
              <w:rPr>
                <w:rFonts w:ascii="Arial" w:hAnsi="Arial" w:cs="Arial"/>
                <w:snapToGrid w:val="0"/>
                <w:sz w:val="22"/>
                <w:szCs w:val="22"/>
              </w:rPr>
            </w:pPr>
            <w:r w:rsidRPr="005D0626">
              <w:rPr>
                <w:rFonts w:ascii="Arial" w:hAnsi="Arial" w:cs="Arial"/>
                <w:snapToGrid w:val="0"/>
                <w:sz w:val="22"/>
                <w:szCs w:val="22"/>
              </w:rPr>
              <w:t>(b) the maintenance treatment protocol comprises no more than 12 sessions, delivered over a 12 month period, and the interval between sessions is adjusted with the aim of sustaining therapeutic benefit of the treatment; and</w:t>
            </w:r>
          </w:p>
          <w:p w:rsidR="001E41BF" w:rsidRPr="005D0626" w:rsidRDefault="001E41BF" w:rsidP="001E41BF">
            <w:pPr>
              <w:pStyle w:val="Tabletext"/>
              <w:rPr>
                <w:rFonts w:ascii="Arial" w:hAnsi="Arial" w:cs="Arial"/>
                <w:snapToGrid w:val="0"/>
                <w:sz w:val="22"/>
                <w:szCs w:val="22"/>
              </w:rPr>
            </w:pPr>
            <w:r w:rsidRPr="005D0626">
              <w:rPr>
                <w:rFonts w:ascii="Arial" w:hAnsi="Arial" w:cs="Arial"/>
                <w:snapToGrid w:val="0"/>
                <w:sz w:val="22"/>
                <w:szCs w:val="22"/>
              </w:rPr>
              <w:t>(c) each session lasts for a minimum of 45 minutes, of which neurostimulation lasts for 30 minutes.</w:t>
            </w:r>
          </w:p>
          <w:p w:rsidR="009A7B10" w:rsidRDefault="001E41BF" w:rsidP="001E41BF">
            <w:pPr>
              <w:pStyle w:val="Tabletext"/>
              <w:rPr>
                <w:rFonts w:ascii="Arial" w:hAnsi="Arial" w:cs="Arial"/>
                <w:b/>
                <w:sz w:val="22"/>
                <w:szCs w:val="22"/>
              </w:rPr>
            </w:pPr>
            <w:r w:rsidRPr="005D0626">
              <w:rPr>
                <w:rFonts w:ascii="Arial" w:hAnsi="Arial" w:cs="Arial"/>
                <w:snapToGrid w:val="0"/>
                <w:sz w:val="22"/>
                <w:szCs w:val="22"/>
              </w:rPr>
              <w:t>Not applicable to</w:t>
            </w:r>
            <w:r>
              <w:rPr>
                <w:rFonts w:ascii="Arial" w:hAnsi="Arial" w:cs="Arial"/>
                <w:snapToGrid w:val="0"/>
                <w:sz w:val="22"/>
                <w:szCs w:val="22"/>
              </w:rPr>
              <w:t xml:space="preserve"> a</w:t>
            </w:r>
            <w:r w:rsidRPr="005D0626">
              <w:rPr>
                <w:rFonts w:ascii="Arial" w:hAnsi="Arial" w:cs="Arial"/>
                <w:snapToGrid w:val="0"/>
                <w:sz w:val="22"/>
                <w:szCs w:val="22"/>
              </w:rPr>
              <w:t xml:space="preserve"> service associated with a service to which item 36671 or 36672 applies</w:t>
            </w:r>
          </w:p>
        </w:tc>
      </w:tr>
      <w:tr w:rsidR="001E41BF" w:rsidRPr="004E5170" w:rsidTr="00D74D75">
        <w:trPr>
          <w:trHeight w:val="414"/>
        </w:trPr>
        <w:tc>
          <w:tcPr>
            <w:tcW w:w="9134" w:type="dxa"/>
            <w:shd w:val="clear" w:color="auto" w:fill="auto"/>
            <w:vAlign w:val="center"/>
          </w:tcPr>
          <w:p w:rsidR="001E41BF" w:rsidRPr="001E41BF" w:rsidRDefault="001E41BF" w:rsidP="001E41BF">
            <w:pPr>
              <w:pStyle w:val="Tabletext"/>
              <w:rPr>
                <w:rFonts w:ascii="Arial" w:hAnsi="Arial" w:cs="Arial"/>
                <w:sz w:val="22"/>
                <w:szCs w:val="22"/>
              </w:rPr>
            </w:pPr>
            <w:r w:rsidRPr="005D0626">
              <w:rPr>
                <w:rFonts w:ascii="Arial" w:hAnsi="Arial" w:cs="Arial"/>
                <w:b/>
                <w:sz w:val="22"/>
                <w:szCs w:val="22"/>
              </w:rPr>
              <w:t>Fee:</w:t>
            </w:r>
            <w:r w:rsidRPr="005D0626">
              <w:rPr>
                <w:rFonts w:ascii="Arial" w:hAnsi="Arial" w:cs="Arial"/>
                <w:sz w:val="22"/>
                <w:szCs w:val="22"/>
              </w:rPr>
              <w:t xml:space="preserve"> $200   </w:t>
            </w:r>
            <w:r w:rsidRPr="005D0626">
              <w:rPr>
                <w:rFonts w:ascii="Arial" w:hAnsi="Arial" w:cs="Arial"/>
                <w:b/>
                <w:sz w:val="22"/>
                <w:szCs w:val="22"/>
              </w:rPr>
              <w:t>MBS benefit:</w:t>
            </w:r>
            <w:r w:rsidRPr="005D0626">
              <w:rPr>
                <w:rFonts w:ascii="Arial" w:hAnsi="Arial" w:cs="Arial"/>
                <w:sz w:val="22"/>
                <w:szCs w:val="22"/>
              </w:rPr>
              <w:t xml:space="preserve">  85%  =  $170</w:t>
            </w:r>
            <w:r>
              <w:rPr>
                <w:rFonts w:ascii="Arial" w:hAnsi="Arial" w:cs="Arial"/>
                <w:sz w:val="22"/>
                <w:szCs w:val="22"/>
              </w:rPr>
              <w:t xml:space="preserve">  75% = $150</w:t>
            </w:r>
          </w:p>
        </w:tc>
      </w:tr>
    </w:tbl>
    <w:p w:rsidR="00AC06BC" w:rsidRDefault="00AC06BC"/>
    <w:sectPr w:rsidR="00AC06BC" w:rsidSect="00AD0FCB">
      <w:headerReference w:type="even" r:id="rId10"/>
      <w:headerReference w:type="default" r:id="rId11"/>
      <w:footerReference w:type="even" r:id="rId12"/>
      <w:footerReference w:type="default" r:id="rId13"/>
      <w:headerReference w:type="first" r:id="rId14"/>
      <w:footerReference w:type="first" r:id="rId15"/>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13" w:rsidRDefault="006D04D5">
      <w:pPr>
        <w:spacing w:before="0" w:after="0"/>
      </w:pPr>
      <w:r>
        <w:separator/>
      </w:r>
    </w:p>
  </w:endnote>
  <w:endnote w:type="continuationSeparator" w:id="0">
    <w:p w:rsidR="00187213" w:rsidRDefault="006D04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74238B" w:rsidP="00743091"/>
  <w:p w:rsidR="00A87435" w:rsidRDefault="0074238B"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4F57DA" w:rsidP="00743091">
    <w:pPr>
      <w:pStyle w:val="Footnote"/>
      <w:pBdr>
        <w:top w:val="single" w:sz="12" w:space="1" w:color="117254"/>
      </w:pBdr>
      <w:tabs>
        <w:tab w:val="right" w:pos="9026"/>
      </w:tabs>
    </w:pPr>
    <w:r w:rsidRPr="00475405">
      <w:rPr>
        <w:rStyle w:val="Strong"/>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rPr>
      <w:instrText xml:space="preserve"> REF _Ref394501517 </w:instrText>
    </w:r>
    <w:r>
      <w:rPr>
        <w:rStyle w:val="Strong"/>
      </w:rPr>
      <w:instrText xml:space="preserve"> \* MERGEFORMAT </w:instrText>
    </w:r>
    <w:r w:rsidRPr="00743091">
      <w:rPr>
        <w:rStyle w:val="Strong"/>
        <w:b w:val="0"/>
      </w:rPr>
      <w:fldChar w:fldCharType="separate"/>
    </w:r>
    <w:sdt>
      <w:sdtPr>
        <w:rPr>
          <w:b/>
        </w:rPr>
        <w:id w:val="-887884301"/>
        <w:placeholder>
          <w:docPart w:val="B6028F23F583439A81AC9242CD74EC9E"/>
        </w:placeholder>
        <w:text/>
      </w:sdtPr>
      <w:sdtEndPr/>
      <w:sdtContent>
        <w:r w:rsidR="00361778" w:rsidRPr="00361778">
          <w:rPr>
            <w:b/>
          </w:rPr>
          <w:t xml:space="preserve">PERCUTANEOUS TIBIAL NERVE STIMULATION FOR THE TREATMENT OF IDIOPATHIC OVERACTIVE BLADDER </w:t>
        </w:r>
      </w:sdtContent>
    </w:sdt>
    <w:r w:rsidRPr="00743091">
      <w:rPr>
        <w:rStyle w:val="Strong"/>
        <w:b w:val="0"/>
      </w:rPr>
      <w:fldChar w:fldCharType="end"/>
    </w:r>
    <w:r w:rsidRPr="00A563EC">
      <w:tab/>
    </w:r>
    <w:sdt>
      <w:sdtPr>
        <w:id w:val="-1088460485"/>
        <w:docPartObj>
          <w:docPartGallery w:val="Page Numbers (Bottom of Page)"/>
          <w:docPartUnique/>
        </w:docPartObj>
      </w:sdtPr>
      <w:sdtEndPr/>
      <w:sdtContent>
        <w:r w:rsidRPr="00A563EC">
          <w:t xml:space="preserve">Page </w:t>
        </w:r>
        <w:r w:rsidRPr="00A563EC">
          <w:fldChar w:fldCharType="begin"/>
        </w:r>
        <w:r w:rsidRPr="00A563EC">
          <w:instrText xml:space="preserve"> PAGE  \* Arabic  \* MERGEFORMAT </w:instrText>
        </w:r>
        <w:r w:rsidRPr="00A563EC">
          <w:fldChar w:fldCharType="separate"/>
        </w:r>
        <w:r w:rsidR="0074238B">
          <w:rPr>
            <w:noProof/>
          </w:rPr>
          <w:t>1</w:t>
        </w:r>
        <w:r w:rsidRPr="00A563EC">
          <w:fldChar w:fldCharType="end"/>
        </w:r>
        <w:r w:rsidRPr="00A563EC">
          <w:t xml:space="preserve"> of </w:t>
        </w:r>
        <w:r>
          <w:rPr>
            <w:noProof/>
          </w:rPr>
          <w:fldChar w:fldCharType="begin"/>
        </w:r>
        <w:r>
          <w:rPr>
            <w:noProof/>
          </w:rPr>
          <w:instrText xml:space="preserve"> NUMPAGES  \* Arabic  \* MERGEFORMAT </w:instrText>
        </w:r>
        <w:r>
          <w:rPr>
            <w:noProof/>
          </w:rPr>
          <w:fldChar w:fldCharType="separate"/>
        </w:r>
        <w:r w:rsidR="0074238B">
          <w:rPr>
            <w:noProof/>
          </w:rPr>
          <w:t>3</w:t>
        </w:r>
        <w:r>
          <w:rPr>
            <w:noProof/>
          </w:rPr>
          <w:fldChar w:fldCharType="end"/>
        </w:r>
      </w:sdtContent>
    </w:sdt>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74238B">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13" w:rsidRDefault="006D04D5">
      <w:pPr>
        <w:spacing w:before="0" w:after="0"/>
      </w:pPr>
      <w:r>
        <w:separator/>
      </w:r>
    </w:p>
  </w:footnote>
  <w:footnote w:type="continuationSeparator" w:id="0">
    <w:p w:rsidR="00187213" w:rsidRDefault="006D04D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74238B" w:rsidP="00743091"/>
  <w:p w:rsidR="00A87435" w:rsidRDefault="0074238B"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74238B" w:rsidP="00743091"/>
  <w:p w:rsidR="00A87435" w:rsidRDefault="004F57DA" w:rsidP="00743091">
    <w:pPr>
      <w:pBdr>
        <w:bottom w:val="single" w:sz="12" w:space="12" w:color="117254"/>
      </w:pBdr>
    </w:pPr>
    <w:r>
      <w:rPr>
        <w:noProof/>
        <w:lang w:eastAsia="en-AU"/>
      </w:rPr>
      <w:drawing>
        <wp:inline distT="0" distB="0" distL="0" distR="0" wp14:anchorId="79935621" wp14:editId="245C3237">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74238B">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2789"/>
    <w:multiLevelType w:val="hybridMultilevel"/>
    <w:tmpl w:val="FD509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CB"/>
    <w:rsid w:val="000763F9"/>
    <w:rsid w:val="00076B37"/>
    <w:rsid w:val="000E105B"/>
    <w:rsid w:val="00137AE9"/>
    <w:rsid w:val="00156DE5"/>
    <w:rsid w:val="00187213"/>
    <w:rsid w:val="001B4D22"/>
    <w:rsid w:val="001D58B1"/>
    <w:rsid w:val="001E41BF"/>
    <w:rsid w:val="0024744D"/>
    <w:rsid w:val="002E6FFF"/>
    <w:rsid w:val="00361778"/>
    <w:rsid w:val="00414DDC"/>
    <w:rsid w:val="004F57DA"/>
    <w:rsid w:val="0051685A"/>
    <w:rsid w:val="005650C7"/>
    <w:rsid w:val="005D0626"/>
    <w:rsid w:val="00644040"/>
    <w:rsid w:val="00695DAB"/>
    <w:rsid w:val="006B5FFC"/>
    <w:rsid w:val="006C3AA5"/>
    <w:rsid w:val="006D04D5"/>
    <w:rsid w:val="007207E4"/>
    <w:rsid w:val="0074238B"/>
    <w:rsid w:val="007B329E"/>
    <w:rsid w:val="008129EB"/>
    <w:rsid w:val="008336A9"/>
    <w:rsid w:val="008A72DA"/>
    <w:rsid w:val="008C0F00"/>
    <w:rsid w:val="008F07E4"/>
    <w:rsid w:val="008F48C9"/>
    <w:rsid w:val="00946EAB"/>
    <w:rsid w:val="00975DAD"/>
    <w:rsid w:val="009A7B10"/>
    <w:rsid w:val="009B1BC3"/>
    <w:rsid w:val="00A42785"/>
    <w:rsid w:val="00A67F16"/>
    <w:rsid w:val="00AC06BC"/>
    <w:rsid w:val="00AD0FCB"/>
    <w:rsid w:val="00C07A7F"/>
    <w:rsid w:val="00C1236B"/>
    <w:rsid w:val="00CC72C1"/>
    <w:rsid w:val="00CD39FC"/>
    <w:rsid w:val="00D43A9E"/>
    <w:rsid w:val="00D5603C"/>
    <w:rsid w:val="00D74D75"/>
    <w:rsid w:val="00DE6012"/>
    <w:rsid w:val="00E00E5E"/>
    <w:rsid w:val="00E276D5"/>
    <w:rsid w:val="00E809FA"/>
    <w:rsid w:val="00EC2327"/>
    <w:rsid w:val="00EC6B83"/>
    <w:rsid w:val="00EE0BAA"/>
    <w:rsid w:val="00F81B1F"/>
    <w:rsid w:val="00FE6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CB"/>
    <w:pPr>
      <w:spacing w:before="120" w:after="120" w:line="240"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next w:val="Normal"/>
    <w:uiPriority w:val="20"/>
    <w:qFormat/>
    <w:rsid w:val="00AD0FCB"/>
    <w:rPr>
      <w:sz w:val="18"/>
    </w:rPr>
  </w:style>
  <w:style w:type="character" w:styleId="Strong">
    <w:name w:val="Strong"/>
    <w:basedOn w:val="DefaultParagraphFont"/>
    <w:uiPriority w:val="22"/>
    <w:qFormat/>
    <w:rsid w:val="00AD0FCB"/>
    <w:rPr>
      <w:b/>
      <w:bCs/>
    </w:rPr>
  </w:style>
  <w:style w:type="character" w:styleId="Hyperlink">
    <w:name w:val="Hyperlink"/>
    <w:basedOn w:val="DefaultParagraphFont"/>
    <w:uiPriority w:val="99"/>
    <w:unhideWhenUsed/>
    <w:rsid w:val="00AD0FCB"/>
    <w:rPr>
      <w:color w:val="0000FF" w:themeColor="hyperlink"/>
      <w:u w:val="single"/>
    </w:rPr>
  </w:style>
  <w:style w:type="paragraph" w:styleId="BalloonText">
    <w:name w:val="Balloon Text"/>
    <w:basedOn w:val="Normal"/>
    <w:link w:val="BalloonTextChar"/>
    <w:uiPriority w:val="99"/>
    <w:semiHidden/>
    <w:unhideWhenUsed/>
    <w:rsid w:val="00AD0F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CB"/>
    <w:rPr>
      <w:rFonts w:ascii="Tahoma" w:hAnsi="Tahoma" w:cs="Tahoma"/>
      <w:sz w:val="16"/>
      <w:szCs w:val="16"/>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rsid w:val="008336A9"/>
    <w:pPr>
      <w:ind w:left="720"/>
      <w:contextualSpacing/>
    </w:pPr>
  </w:style>
  <w:style w:type="paragraph" w:customStyle="1" w:styleId="Tablea">
    <w:name w:val="Table(a)"/>
    <w:aliases w:val="ta"/>
    <w:basedOn w:val="Normal"/>
    <w:rsid w:val="00A67F16"/>
    <w:pPr>
      <w:spacing w:before="60" w:after="0"/>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A67F16"/>
    <w:pPr>
      <w:spacing w:before="60" w:after="0" w:line="240" w:lineRule="atLeast"/>
    </w:pPr>
    <w:rPr>
      <w:rFonts w:ascii="Times New Roman" w:eastAsia="Times New Roman" w:hAnsi="Times New Roman" w:cs="Times New Roman"/>
      <w:sz w:val="20"/>
      <w:szCs w:val="20"/>
      <w:lang w:eastAsia="en-AU"/>
    </w:r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8A72DA"/>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CB"/>
    <w:pPr>
      <w:spacing w:before="120" w:after="120" w:line="240"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next w:val="Normal"/>
    <w:uiPriority w:val="20"/>
    <w:qFormat/>
    <w:rsid w:val="00AD0FCB"/>
    <w:rPr>
      <w:sz w:val="18"/>
    </w:rPr>
  </w:style>
  <w:style w:type="character" w:styleId="Strong">
    <w:name w:val="Strong"/>
    <w:basedOn w:val="DefaultParagraphFont"/>
    <w:uiPriority w:val="22"/>
    <w:qFormat/>
    <w:rsid w:val="00AD0FCB"/>
    <w:rPr>
      <w:b/>
      <w:bCs/>
    </w:rPr>
  </w:style>
  <w:style w:type="character" w:styleId="Hyperlink">
    <w:name w:val="Hyperlink"/>
    <w:basedOn w:val="DefaultParagraphFont"/>
    <w:uiPriority w:val="99"/>
    <w:unhideWhenUsed/>
    <w:rsid w:val="00AD0FCB"/>
    <w:rPr>
      <w:color w:val="0000FF" w:themeColor="hyperlink"/>
      <w:u w:val="single"/>
    </w:rPr>
  </w:style>
  <w:style w:type="paragraph" w:styleId="BalloonText">
    <w:name w:val="Balloon Text"/>
    <w:basedOn w:val="Normal"/>
    <w:link w:val="BalloonTextChar"/>
    <w:uiPriority w:val="99"/>
    <w:semiHidden/>
    <w:unhideWhenUsed/>
    <w:rsid w:val="00AD0F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CB"/>
    <w:rPr>
      <w:rFonts w:ascii="Tahoma" w:hAnsi="Tahoma" w:cs="Tahoma"/>
      <w:sz w:val="16"/>
      <w:szCs w:val="16"/>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rsid w:val="008336A9"/>
    <w:pPr>
      <w:ind w:left="720"/>
      <w:contextualSpacing/>
    </w:pPr>
  </w:style>
  <w:style w:type="paragraph" w:customStyle="1" w:styleId="Tablea">
    <w:name w:val="Table(a)"/>
    <w:aliases w:val="ta"/>
    <w:basedOn w:val="Normal"/>
    <w:rsid w:val="00A67F16"/>
    <w:pPr>
      <w:spacing w:before="60" w:after="0"/>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A67F16"/>
    <w:pPr>
      <w:spacing w:before="60" w:after="0" w:line="240" w:lineRule="atLeast"/>
    </w:pPr>
    <w:rPr>
      <w:rFonts w:ascii="Times New Roman" w:eastAsia="Times New Roman" w:hAnsi="Times New Roman" w:cs="Times New Roman"/>
      <w:sz w:val="20"/>
      <w:szCs w:val="20"/>
      <w:lang w:eastAsia="en-AU"/>
    </w:r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8A72D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7622">
      <w:bodyDiv w:val="1"/>
      <w:marLeft w:val="0"/>
      <w:marRight w:val="0"/>
      <w:marTop w:val="0"/>
      <w:marBottom w:val="0"/>
      <w:divBdr>
        <w:top w:val="none" w:sz="0" w:space="0" w:color="auto"/>
        <w:left w:val="none" w:sz="0" w:space="0" w:color="auto"/>
        <w:bottom w:val="none" w:sz="0" w:space="0" w:color="auto"/>
        <w:right w:val="none" w:sz="0" w:space="0" w:color="auto"/>
      </w:divBdr>
      <w:divsChild>
        <w:div w:id="1529219895">
          <w:marLeft w:val="0"/>
          <w:marRight w:val="0"/>
          <w:marTop w:val="0"/>
          <w:marBottom w:val="0"/>
          <w:divBdr>
            <w:top w:val="none" w:sz="0" w:space="0" w:color="auto"/>
            <w:left w:val="none" w:sz="0" w:space="0" w:color="auto"/>
            <w:bottom w:val="none" w:sz="0" w:space="0" w:color="auto"/>
            <w:right w:val="none" w:sz="0" w:space="0" w:color="auto"/>
          </w:divBdr>
          <w:divsChild>
            <w:div w:id="2124567757">
              <w:marLeft w:val="0"/>
              <w:marRight w:val="0"/>
              <w:marTop w:val="0"/>
              <w:marBottom w:val="0"/>
              <w:divBdr>
                <w:top w:val="none" w:sz="0" w:space="0" w:color="auto"/>
                <w:left w:val="none" w:sz="0" w:space="0" w:color="auto"/>
                <w:bottom w:val="none" w:sz="0" w:space="0" w:color="auto"/>
                <w:right w:val="none" w:sz="0" w:space="0" w:color="auto"/>
              </w:divBdr>
              <w:divsChild>
                <w:div w:id="1485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0383">
      <w:bodyDiv w:val="1"/>
      <w:marLeft w:val="0"/>
      <w:marRight w:val="0"/>
      <w:marTop w:val="0"/>
      <w:marBottom w:val="0"/>
      <w:divBdr>
        <w:top w:val="none" w:sz="0" w:space="0" w:color="auto"/>
        <w:left w:val="none" w:sz="0" w:space="0" w:color="auto"/>
        <w:bottom w:val="none" w:sz="0" w:space="0" w:color="auto"/>
        <w:right w:val="none" w:sz="0" w:space="0" w:color="auto"/>
      </w:divBdr>
      <w:divsChild>
        <w:div w:id="458494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F10BE4D16047149C0C9ED53879D435"/>
        <w:category>
          <w:name w:val="General"/>
          <w:gallery w:val="placeholder"/>
        </w:category>
        <w:types>
          <w:type w:val="bbPlcHdr"/>
        </w:types>
        <w:behaviors>
          <w:behavior w:val="content"/>
        </w:behaviors>
        <w:guid w:val="{7FE5CC3B-3837-421E-A631-17921090F9E5}"/>
      </w:docPartPr>
      <w:docPartBody>
        <w:p w:rsidR="005B4E16" w:rsidRDefault="00134032" w:rsidP="00134032">
          <w:pPr>
            <w:pStyle w:val="FCF10BE4D16047149C0C9ED53879D435"/>
          </w:pPr>
          <w:r>
            <w:t>Click here to enter the title</w:t>
          </w:r>
        </w:p>
      </w:docPartBody>
    </w:docPart>
    <w:docPart>
      <w:docPartPr>
        <w:name w:val="80CABA3C65C6430E8ED11DBB133F1C30"/>
        <w:category>
          <w:name w:val="General"/>
          <w:gallery w:val="placeholder"/>
        </w:category>
        <w:types>
          <w:type w:val="bbPlcHdr"/>
        </w:types>
        <w:behaviors>
          <w:behavior w:val="content"/>
        </w:behaviors>
        <w:guid w:val="{D3D593FD-92FD-40B4-AAFD-51CA1CBB2DBA}"/>
      </w:docPartPr>
      <w:docPartBody>
        <w:p w:rsidR="005B4E16" w:rsidRDefault="00134032" w:rsidP="00134032">
          <w:pPr>
            <w:pStyle w:val="80CABA3C65C6430E8ED11DBB133F1C30"/>
          </w:pPr>
          <w:r w:rsidRPr="0031142C">
            <w:t>Click here to enter a date.</w:t>
          </w:r>
        </w:p>
      </w:docPartBody>
    </w:docPart>
    <w:docPart>
      <w:docPartPr>
        <w:name w:val="B6028F23F583439A81AC9242CD74EC9E"/>
        <w:category>
          <w:name w:val="General"/>
          <w:gallery w:val="placeholder"/>
        </w:category>
        <w:types>
          <w:type w:val="bbPlcHdr"/>
        </w:types>
        <w:behaviors>
          <w:behavior w:val="content"/>
        </w:behaviors>
        <w:guid w:val="{371C0922-EF2B-4D1A-B76E-2013301E2FDD}"/>
      </w:docPartPr>
      <w:docPartBody>
        <w:p w:rsidR="006767FB" w:rsidRDefault="007C2668" w:rsidP="007C2668">
          <w:pPr>
            <w:pStyle w:val="B6028F23F583439A81AC9242CD74EC9E"/>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32"/>
    <w:rsid w:val="00134032"/>
    <w:rsid w:val="005B4E16"/>
    <w:rsid w:val="006767FB"/>
    <w:rsid w:val="007C2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F10BE4D16047149C0C9ED53879D435">
    <w:name w:val="FCF10BE4D16047149C0C9ED53879D435"/>
    <w:rsid w:val="00134032"/>
  </w:style>
  <w:style w:type="paragraph" w:customStyle="1" w:styleId="80CABA3C65C6430E8ED11DBB133F1C30">
    <w:name w:val="80CABA3C65C6430E8ED11DBB133F1C30"/>
    <w:rsid w:val="00134032"/>
  </w:style>
  <w:style w:type="paragraph" w:customStyle="1" w:styleId="69AB0A10D8F241908F6C7765337DFDD3">
    <w:name w:val="69AB0A10D8F241908F6C7765337DFDD3"/>
    <w:rsid w:val="00134032"/>
  </w:style>
  <w:style w:type="paragraph" w:customStyle="1" w:styleId="D4FA98D0D40A4430B5C1E29EC92C21A6">
    <w:name w:val="D4FA98D0D40A4430B5C1E29EC92C21A6"/>
    <w:rsid w:val="00134032"/>
  </w:style>
  <w:style w:type="paragraph" w:customStyle="1" w:styleId="8299465C94854D9388916783D93BC45B">
    <w:name w:val="8299465C94854D9388916783D93BC45B"/>
    <w:rsid w:val="00134032"/>
  </w:style>
  <w:style w:type="paragraph" w:customStyle="1" w:styleId="1434232DD625496CA6807E79FDBFED93">
    <w:name w:val="1434232DD625496CA6807E79FDBFED93"/>
    <w:rsid w:val="00134032"/>
  </w:style>
  <w:style w:type="paragraph" w:customStyle="1" w:styleId="57AB58136609411BB3A6B8ECA52009AD">
    <w:name w:val="57AB58136609411BB3A6B8ECA52009AD"/>
    <w:rsid w:val="00134032"/>
  </w:style>
  <w:style w:type="paragraph" w:customStyle="1" w:styleId="4771655CC1F24448AF29C960FAAD6C23">
    <w:name w:val="4771655CC1F24448AF29C960FAAD6C23"/>
    <w:rsid w:val="00134032"/>
  </w:style>
  <w:style w:type="paragraph" w:customStyle="1" w:styleId="B20CB56AFF804831A1E069486C4CB910">
    <w:name w:val="B20CB56AFF804831A1E069486C4CB910"/>
    <w:rsid w:val="005B4E16"/>
  </w:style>
  <w:style w:type="paragraph" w:customStyle="1" w:styleId="E1C101636BF547A3AA1488A448998862">
    <w:name w:val="E1C101636BF547A3AA1488A448998862"/>
    <w:rsid w:val="005B4E16"/>
  </w:style>
  <w:style w:type="paragraph" w:customStyle="1" w:styleId="89F2EDDAED964D0D879043DAC6F6513F">
    <w:name w:val="89F2EDDAED964D0D879043DAC6F6513F"/>
    <w:rsid w:val="005B4E16"/>
  </w:style>
  <w:style w:type="paragraph" w:customStyle="1" w:styleId="674824C52D344140A8026447667912FE">
    <w:name w:val="674824C52D344140A8026447667912FE"/>
    <w:rsid w:val="005B4E16"/>
  </w:style>
  <w:style w:type="paragraph" w:customStyle="1" w:styleId="2018AC419DBB4AD7830A7B4E4E4423A2">
    <w:name w:val="2018AC419DBB4AD7830A7B4E4E4423A2"/>
    <w:rsid w:val="005B4E16"/>
  </w:style>
  <w:style w:type="paragraph" w:customStyle="1" w:styleId="58D411D48BB64EA095AC9928DE9A985E">
    <w:name w:val="58D411D48BB64EA095AC9928DE9A985E"/>
    <w:rsid w:val="005B4E16"/>
  </w:style>
  <w:style w:type="paragraph" w:customStyle="1" w:styleId="78C9EFA8AC274F8CB36457488CC6AEA7">
    <w:name w:val="78C9EFA8AC274F8CB36457488CC6AEA7"/>
    <w:rsid w:val="007C2668"/>
  </w:style>
  <w:style w:type="paragraph" w:customStyle="1" w:styleId="B6028F23F583439A81AC9242CD74EC9E">
    <w:name w:val="B6028F23F583439A81AC9242CD74EC9E"/>
    <w:rsid w:val="007C26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F10BE4D16047149C0C9ED53879D435">
    <w:name w:val="FCF10BE4D16047149C0C9ED53879D435"/>
    <w:rsid w:val="00134032"/>
  </w:style>
  <w:style w:type="paragraph" w:customStyle="1" w:styleId="80CABA3C65C6430E8ED11DBB133F1C30">
    <w:name w:val="80CABA3C65C6430E8ED11DBB133F1C30"/>
    <w:rsid w:val="00134032"/>
  </w:style>
  <w:style w:type="paragraph" w:customStyle="1" w:styleId="69AB0A10D8F241908F6C7765337DFDD3">
    <w:name w:val="69AB0A10D8F241908F6C7765337DFDD3"/>
    <w:rsid w:val="00134032"/>
  </w:style>
  <w:style w:type="paragraph" w:customStyle="1" w:styleId="D4FA98D0D40A4430B5C1E29EC92C21A6">
    <w:name w:val="D4FA98D0D40A4430B5C1E29EC92C21A6"/>
    <w:rsid w:val="00134032"/>
  </w:style>
  <w:style w:type="paragraph" w:customStyle="1" w:styleId="8299465C94854D9388916783D93BC45B">
    <w:name w:val="8299465C94854D9388916783D93BC45B"/>
    <w:rsid w:val="00134032"/>
  </w:style>
  <w:style w:type="paragraph" w:customStyle="1" w:styleId="1434232DD625496CA6807E79FDBFED93">
    <w:name w:val="1434232DD625496CA6807E79FDBFED93"/>
    <w:rsid w:val="00134032"/>
  </w:style>
  <w:style w:type="paragraph" w:customStyle="1" w:styleId="57AB58136609411BB3A6B8ECA52009AD">
    <w:name w:val="57AB58136609411BB3A6B8ECA52009AD"/>
    <w:rsid w:val="00134032"/>
  </w:style>
  <w:style w:type="paragraph" w:customStyle="1" w:styleId="4771655CC1F24448AF29C960FAAD6C23">
    <w:name w:val="4771655CC1F24448AF29C960FAAD6C23"/>
    <w:rsid w:val="00134032"/>
  </w:style>
  <w:style w:type="paragraph" w:customStyle="1" w:styleId="B20CB56AFF804831A1E069486C4CB910">
    <w:name w:val="B20CB56AFF804831A1E069486C4CB910"/>
    <w:rsid w:val="005B4E16"/>
  </w:style>
  <w:style w:type="paragraph" w:customStyle="1" w:styleId="E1C101636BF547A3AA1488A448998862">
    <w:name w:val="E1C101636BF547A3AA1488A448998862"/>
    <w:rsid w:val="005B4E16"/>
  </w:style>
  <w:style w:type="paragraph" w:customStyle="1" w:styleId="89F2EDDAED964D0D879043DAC6F6513F">
    <w:name w:val="89F2EDDAED964D0D879043DAC6F6513F"/>
    <w:rsid w:val="005B4E16"/>
  </w:style>
  <w:style w:type="paragraph" w:customStyle="1" w:styleId="674824C52D344140A8026447667912FE">
    <w:name w:val="674824C52D344140A8026447667912FE"/>
    <w:rsid w:val="005B4E16"/>
  </w:style>
  <w:style w:type="paragraph" w:customStyle="1" w:styleId="2018AC419DBB4AD7830A7B4E4E4423A2">
    <w:name w:val="2018AC419DBB4AD7830A7B4E4E4423A2"/>
    <w:rsid w:val="005B4E16"/>
  </w:style>
  <w:style w:type="paragraph" w:customStyle="1" w:styleId="58D411D48BB64EA095AC9928DE9A985E">
    <w:name w:val="58D411D48BB64EA095AC9928DE9A985E"/>
    <w:rsid w:val="005B4E16"/>
  </w:style>
  <w:style w:type="paragraph" w:customStyle="1" w:styleId="78C9EFA8AC274F8CB36457488CC6AEA7">
    <w:name w:val="78C9EFA8AC274F8CB36457488CC6AEA7"/>
    <w:rsid w:val="007C2668"/>
  </w:style>
  <w:style w:type="paragraph" w:customStyle="1" w:styleId="B6028F23F583439A81AC9242CD74EC9E">
    <w:name w:val="B6028F23F583439A81AC9242CD74EC9E"/>
    <w:rsid w:val="007C2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Kitto Deborah</dc:creator>
  <cp:lastModifiedBy>MAGPANTAY, Cynthia</cp:lastModifiedBy>
  <cp:revision>2</cp:revision>
  <cp:lastPrinted>2018-09-27T23:58:00Z</cp:lastPrinted>
  <dcterms:created xsi:type="dcterms:W3CDTF">2018-10-11T04:06:00Z</dcterms:created>
  <dcterms:modified xsi:type="dcterms:W3CDTF">2018-10-11T04:06:00Z</dcterms:modified>
</cp:coreProperties>
</file>